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w:t>
      </w:r>
      <w:r>
        <w:rPr>
          <w:rFonts w:hint="eastAsia" w:ascii="黑体" w:eastAsia="黑体" w:hAnsiTheme="minorHAnsi" w:cstheme="minorBidi"/>
          <w:b/>
          <w:kern w:val="22"/>
          <w:sz w:val="44"/>
          <w:szCs w:val="44"/>
          <w:lang w:eastAsia="zh-CN"/>
        </w:rPr>
        <w:t>桃树病虫害绿色防控技术规程</w:t>
      </w:r>
      <w:r>
        <w:rPr>
          <w:rFonts w:hint="eastAsia" w:ascii="黑体" w:eastAsia="黑体" w:hAnsiTheme="minorHAnsi" w:cstheme="minorBidi"/>
          <w:b/>
          <w:kern w:val="22"/>
          <w:sz w:val="44"/>
          <w:szCs w:val="44"/>
        </w:rPr>
        <w:t>》</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bookmarkStart w:id="0" w:name="_GoBack"/>
      <w:bookmarkEnd w:id="0"/>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jc w:val="center"/>
        <w:rPr>
          <w:rFonts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jc w:val="center"/>
        <w:rPr>
          <w:rFonts w:hint="eastAsia" w:ascii="宋体" w:hAnsi="宋体" w:eastAsia="宋体"/>
          <w:b/>
          <w:kern w:val="22"/>
          <w:sz w:val="10"/>
          <w:szCs w:val="10"/>
          <w:lang w:eastAsia="zh-CN"/>
        </w:rPr>
      </w:pPr>
      <w:r>
        <w:rPr>
          <w:rFonts w:hint="eastAsia" w:ascii="宋体" w:hAnsi="宋体"/>
          <w:b/>
          <w:kern w:val="22"/>
          <w:sz w:val="32"/>
          <w:szCs w:val="32"/>
        </w:rPr>
        <w:t>编制单位：</w:t>
      </w:r>
      <w:r>
        <w:rPr>
          <w:rFonts w:hint="eastAsia" w:ascii="宋体" w:hAnsi="宋体"/>
          <w:b/>
          <w:kern w:val="22"/>
          <w:sz w:val="32"/>
          <w:szCs w:val="32"/>
          <w:lang w:eastAsia="zh-CN"/>
        </w:rPr>
        <w:t>山西省植物保护植物检疫中心</w:t>
      </w:r>
    </w:p>
    <w:p>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eastAsia="zh-CN"/>
        </w:rPr>
        <w:t>三</w:t>
      </w:r>
      <w:r>
        <w:rPr>
          <w:rFonts w:hint="eastAsia" w:ascii="宋体" w:hAnsi="宋体"/>
          <w:b/>
          <w:sz w:val="32"/>
          <w:szCs w:val="32"/>
        </w:rPr>
        <w:t>月</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山西省地方标准</w:t>
      </w: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w:t>
      </w:r>
      <w:r>
        <w:rPr>
          <w:rFonts w:hint="eastAsia" w:ascii="方正小标宋简体" w:hAnsi="方正小标宋简体" w:eastAsia="方正小标宋简体" w:cs="方正小标宋简体"/>
          <w:b w:val="0"/>
          <w:bCs/>
          <w:sz w:val="36"/>
          <w:szCs w:val="36"/>
          <w:lang w:eastAsia="zh-CN"/>
        </w:rPr>
        <w:t>桃树病虫害绿色防控技术规程</w:t>
      </w:r>
      <w:r>
        <w:rPr>
          <w:rFonts w:hint="eastAsia" w:ascii="方正小标宋简体" w:hAnsi="方正小标宋简体" w:eastAsia="方正小标宋简体" w:cs="方正小标宋简体"/>
          <w:b w:val="0"/>
          <w:bCs/>
          <w:sz w:val="36"/>
          <w:szCs w:val="36"/>
        </w:rPr>
        <w:t>》</w:t>
      </w: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编制说明</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一、工作简况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default" w:ascii="Times New Roman" w:hAnsi="Times New Roman" w:eastAsia="楷体" w:cs="Times New Roman"/>
          <w:sz w:val="32"/>
          <w:szCs w:val="32"/>
        </w:rPr>
      </w:pPr>
      <w:r>
        <w:rPr>
          <w:rFonts w:hint="default" w:ascii="Times New Roman" w:hAnsi="Times New Roman" w:eastAsia="楷体" w:cs="Times New Roman"/>
          <w:sz w:val="32"/>
          <w:szCs w:val="32"/>
        </w:rPr>
        <w:t>1</w:t>
      </w:r>
      <w:r>
        <w:rPr>
          <w:rFonts w:hint="default" w:ascii="Times New Roman" w:hAnsi="Times New Roman" w:eastAsia="楷体" w:cs="Times New Roman"/>
          <w:sz w:val="32"/>
          <w:szCs w:val="32"/>
          <w:lang w:val="en-US" w:eastAsia="zh-CN"/>
        </w:rPr>
        <w:t xml:space="preserve">. </w:t>
      </w:r>
      <w:r>
        <w:rPr>
          <w:rFonts w:hint="default" w:ascii="Times New Roman" w:hAnsi="Times New Roman" w:eastAsia="楷体" w:cs="Times New Roman"/>
          <w:sz w:val="32"/>
          <w:szCs w:val="32"/>
        </w:rPr>
        <w:t>任务来源</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outlineLvl w:val="1"/>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根据山西省市场监督管理局关于2022年度省级地方标准复审结论公告（山西省地方标准公告2022年第20号）要求，山西省农业农村厅等单位组织修订地方标准项目。经</w:t>
      </w:r>
      <w:r>
        <w:rPr>
          <w:rFonts w:hint="default" w:ascii="Times New Roman" w:hAnsi="Times New Roman" w:eastAsia="仿宋" w:cs="Times New Roman"/>
          <w:sz w:val="32"/>
          <w:szCs w:val="32"/>
          <w:lang w:eastAsia="zh-CN"/>
        </w:rPr>
        <w:t>查询</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eastAsia="zh-CN"/>
        </w:rPr>
        <w:t>《桃树病虫害绿色防控技术规程》DB14/T 1093-2015</w:t>
      </w:r>
      <w:r>
        <w:rPr>
          <w:rFonts w:hint="default" w:ascii="Times New Roman" w:hAnsi="Times New Roman" w:eastAsia="仿宋" w:cs="Times New Roman"/>
          <w:sz w:val="32"/>
          <w:szCs w:val="32"/>
          <w:lang w:val="en-US" w:eastAsia="zh-CN"/>
        </w:rPr>
        <w:t>被</w:t>
      </w:r>
      <w:r>
        <w:rPr>
          <w:rFonts w:hint="default" w:ascii="Times New Roman" w:hAnsi="Times New Roman" w:eastAsia="仿宋" w:cs="Times New Roman"/>
          <w:sz w:val="32"/>
          <w:szCs w:val="32"/>
        </w:rPr>
        <w:t>列为山西省地方标准修订计划，本标准由山西省农业标准化技术委员会（SXS/TC19）归口。</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default" w:ascii="Times New Roman" w:hAnsi="Times New Roman" w:eastAsia="楷体" w:cs="Times New Roman"/>
          <w:sz w:val="32"/>
          <w:szCs w:val="32"/>
        </w:rPr>
      </w:pPr>
      <w:r>
        <w:rPr>
          <w:rFonts w:hint="default" w:ascii="Times New Roman" w:hAnsi="Times New Roman" w:eastAsia="楷体" w:cs="Times New Roman"/>
          <w:sz w:val="32"/>
          <w:szCs w:val="32"/>
        </w:rPr>
        <w:t>2 起草单位和主要起草人</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outlineLvl w:val="1"/>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起草任务由</w:t>
      </w:r>
      <w:r>
        <w:rPr>
          <w:rFonts w:hint="default" w:ascii="Times New Roman" w:hAnsi="Times New Roman" w:eastAsia="仿宋" w:cs="Times New Roman"/>
          <w:sz w:val="32"/>
          <w:szCs w:val="32"/>
          <w:lang w:eastAsia="zh-CN"/>
        </w:rPr>
        <w:t>山西省植物保护植物检疫中心承担</w:t>
      </w:r>
      <w:r>
        <w:rPr>
          <w:rFonts w:hint="default" w:ascii="Times New Roman" w:hAnsi="Times New Roman" w:eastAsia="仿宋" w:cs="Times New Roman"/>
          <w:sz w:val="32"/>
          <w:szCs w:val="32"/>
        </w:rPr>
        <w:t>。</w:t>
      </w:r>
    </w:p>
    <w:p>
      <w:pPr>
        <w:keepNext w:val="0"/>
        <w:keepLines w:val="0"/>
        <w:pageBreakBefore w:val="0"/>
        <w:kinsoku/>
        <w:wordWrap/>
        <w:overflowPunct/>
        <w:topLinePunct w:val="0"/>
        <w:autoSpaceDE/>
        <w:autoSpaceDN/>
        <w:bidi w:val="0"/>
        <w:adjustRightInd/>
        <w:snapToGrid/>
        <w:spacing w:line="500" w:lineRule="exact"/>
        <w:ind w:firstLine="560" w:firstLineChars="200"/>
        <w:jc w:val="center"/>
        <w:textAlignment w:val="auto"/>
        <w:outlineLvl w:val="1"/>
        <w:rPr>
          <w:rFonts w:hint="eastAsia" w:ascii="黑体" w:hAnsi="黑体" w:eastAsia="黑体" w:cs="黑体"/>
          <w:sz w:val="28"/>
          <w:szCs w:val="28"/>
        </w:rPr>
      </w:pPr>
      <w:r>
        <w:rPr>
          <w:rFonts w:hint="eastAsia" w:ascii="黑体" w:hAnsi="黑体" w:eastAsia="黑体" w:cs="黑体"/>
          <w:sz w:val="28"/>
          <w:szCs w:val="28"/>
        </w:rPr>
        <w:t>主要起草人信息</w:t>
      </w:r>
    </w:p>
    <w:tbl>
      <w:tblPr>
        <w:tblStyle w:val="15"/>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姓名</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性别</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职务/职称</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工作单位</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张东霞</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正高级农艺师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郑晓东</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男</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高级农艺师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贺春娟</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正高级农艺师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万荣县农业农村局</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王莉</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高级农艺师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师小梅</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刘凤</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万荣县农业农村局</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val="en-US" w:eastAsia="zh-CN"/>
              </w:rPr>
              <w:t>刘一景</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szCs w:val="24"/>
                <w:lang w:eastAsia="zh-CN"/>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白育铭</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男</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吕梁市农业技术推广中心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王丽英</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女</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高级农艺师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资料收集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4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靳彦卿</w:t>
            </w:r>
          </w:p>
        </w:tc>
        <w:tc>
          <w:tcPr>
            <w:tcW w:w="99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男</w:t>
            </w:r>
          </w:p>
        </w:tc>
        <w:tc>
          <w:tcPr>
            <w:tcW w:w="1701"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农艺师</w:t>
            </w:r>
          </w:p>
        </w:tc>
        <w:tc>
          <w:tcPr>
            <w:tcW w:w="3472"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山西省植物保护植物检疫中心</w:t>
            </w:r>
          </w:p>
        </w:tc>
        <w:tc>
          <w:tcPr>
            <w:tcW w:w="1263" w:type="dxa"/>
            <w:vAlign w:val="top"/>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eastAsia="zh-CN"/>
              </w:rPr>
              <w:t>资料收集</w:t>
            </w:r>
          </w:p>
        </w:tc>
      </w:tr>
    </w:tbl>
    <w:p>
      <w:pPr>
        <w:keepNext w:val="0"/>
        <w:keepLines w:val="0"/>
        <w:pageBreakBefore w:val="0"/>
        <w:kinsoku/>
        <w:wordWrap/>
        <w:overflowPunct/>
        <w:topLinePunct w:val="0"/>
        <w:autoSpaceDE/>
        <w:autoSpaceDN/>
        <w:bidi w:val="0"/>
        <w:adjustRightInd/>
        <w:snapToGrid/>
        <w:spacing w:line="500" w:lineRule="exact"/>
        <w:ind w:firstLine="480" w:firstLineChars="200"/>
        <w:textAlignment w:val="auto"/>
        <w:outlineLvl w:val="0"/>
        <w:rPr>
          <w:rFonts w:ascii="黑体" w:eastAsia="黑体"/>
          <w:sz w:val="2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二、修订标准的必要性和意义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桃树是</w:t>
      </w:r>
      <w:r>
        <w:rPr>
          <w:rFonts w:hint="eastAsia" w:ascii="仿宋" w:hAnsi="仿宋" w:eastAsia="仿宋" w:cs="仿宋"/>
          <w:sz w:val="32"/>
          <w:szCs w:val="32"/>
          <w:lang w:eastAsia="zh-CN"/>
        </w:rPr>
        <w:t>山西</w:t>
      </w:r>
      <w:r>
        <w:rPr>
          <w:rFonts w:hint="eastAsia" w:ascii="仿宋" w:hAnsi="仿宋" w:eastAsia="仿宋" w:cs="仿宋"/>
          <w:sz w:val="32"/>
          <w:szCs w:val="32"/>
        </w:rPr>
        <w:t>省第三大水果产业。</w:t>
      </w:r>
      <w:r>
        <w:rPr>
          <w:rFonts w:hint="eastAsia" w:ascii="仿宋" w:hAnsi="仿宋" w:eastAsia="仿宋" w:cs="仿宋"/>
          <w:sz w:val="32"/>
          <w:szCs w:val="32"/>
          <w:lang w:eastAsia="zh-CN"/>
        </w:rPr>
        <w:t>由于桃树对环境的适应性较强，加之山西省特别是运城地区的气候条件适宜桃树生长，因此桃树种植在我省非常普遍，且产量和品质都相当不错，是增加农民收入、繁荣农村经济的重要产业。但由于桃树生长生育习性以及病虫害的发生与苹果树截然不同，这就给农民在桃树病虫害防治工作中，带来了诸多误区，生产中需要优化制订出符合现代农业发展要求的桃树病虫害绿色防控技术标准。山西省地方标准《桃树病虫害绿色防控技术规程》DB14/T 1093-2015</w:t>
      </w:r>
      <w:r>
        <w:rPr>
          <w:rFonts w:hint="eastAsia" w:ascii="仿宋" w:hAnsi="仿宋" w:eastAsia="仿宋" w:cs="仿宋"/>
          <w:sz w:val="32"/>
          <w:szCs w:val="32"/>
          <w:lang w:val="en-US" w:eastAsia="zh-CN"/>
        </w:rPr>
        <w:t>颁布实施近7年来，为桃树主要</w:t>
      </w:r>
      <w:r>
        <w:rPr>
          <w:rFonts w:hint="eastAsia" w:ascii="仿宋" w:hAnsi="仿宋" w:eastAsia="仿宋" w:cs="仿宋"/>
          <w:sz w:val="32"/>
          <w:szCs w:val="32"/>
          <w:lang w:eastAsia="zh-CN"/>
        </w:rPr>
        <w:t>病虫害科学防治提供了有力技术支撑。</w:t>
      </w:r>
      <w:r>
        <w:rPr>
          <w:rFonts w:hint="eastAsia" w:ascii="仿宋" w:hAnsi="仿宋" w:eastAsia="仿宋" w:cs="仿宋"/>
          <w:sz w:val="32"/>
          <w:szCs w:val="32"/>
        </w:rPr>
        <w:t>随着</w:t>
      </w:r>
      <w:r>
        <w:rPr>
          <w:rFonts w:hint="eastAsia" w:ascii="仿宋" w:hAnsi="仿宋" w:eastAsia="仿宋" w:cs="仿宋"/>
          <w:sz w:val="32"/>
          <w:szCs w:val="32"/>
          <w:lang w:eastAsia="zh-CN"/>
        </w:rPr>
        <w:t>相关标准组织管理部门的调整、标准化工作导则的修订、绿色防控技术的进步，对标国家对农药减量工作及公众对农产品质量要求的提高</w:t>
      </w:r>
      <w:r>
        <w:rPr>
          <w:rFonts w:hint="eastAsia" w:ascii="仿宋" w:hAnsi="仿宋" w:eastAsia="仿宋" w:cs="仿宋"/>
          <w:sz w:val="32"/>
          <w:szCs w:val="32"/>
        </w:rPr>
        <w:t>，</w:t>
      </w:r>
      <w:r>
        <w:rPr>
          <w:rFonts w:hint="eastAsia" w:ascii="仿宋" w:hAnsi="仿宋" w:eastAsia="仿宋" w:cs="仿宋"/>
          <w:sz w:val="32"/>
          <w:szCs w:val="32"/>
          <w:lang w:val="en-US" w:eastAsia="zh-CN"/>
        </w:rPr>
        <w:t>DB14/T 1093-2015部分内容和引用标准已不适用有关政策和产业发展，需进一步修改完善，以满足新阶段桃树安全生产需要。</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三、主要修订工作过程</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1</w:t>
      </w:r>
      <w:r>
        <w:rPr>
          <w:rFonts w:hint="default" w:ascii="Times New Roman" w:hAnsi="Times New Roman" w:eastAsia="楷体" w:cs="Times New Roman"/>
          <w:bCs/>
          <w:sz w:val="32"/>
          <w:szCs w:val="32"/>
          <w:lang w:val="en-US" w:eastAsia="zh-CN"/>
        </w:rPr>
        <w:t xml:space="preserve">. </w:t>
      </w:r>
      <w:r>
        <w:rPr>
          <w:rFonts w:hint="default" w:ascii="Times New Roman" w:hAnsi="Times New Roman" w:eastAsia="楷体" w:cs="Times New Roman"/>
          <w:bCs/>
          <w:sz w:val="32"/>
          <w:szCs w:val="32"/>
        </w:rPr>
        <w:t>成立标准修订工作组</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2022年10-12月，</w:t>
      </w:r>
      <w:r>
        <w:rPr>
          <w:rFonts w:hint="default" w:ascii="Times New Roman" w:hAnsi="Times New Roman" w:eastAsia="仿宋" w:cs="Times New Roman"/>
          <w:sz w:val="32"/>
          <w:szCs w:val="32"/>
        </w:rPr>
        <w:t>山西省市场监督管理局</w:t>
      </w:r>
      <w:r>
        <w:rPr>
          <w:rFonts w:hint="default" w:ascii="Times New Roman" w:hAnsi="Times New Roman" w:eastAsia="仿宋" w:cs="Times New Roman"/>
          <w:sz w:val="32"/>
          <w:szCs w:val="32"/>
          <w:lang w:eastAsia="zh-CN"/>
        </w:rPr>
        <w:t>印发《</w:t>
      </w:r>
      <w:r>
        <w:rPr>
          <w:rFonts w:hint="default" w:ascii="Times New Roman" w:hAnsi="Times New Roman" w:eastAsia="仿宋" w:cs="Times New Roman"/>
          <w:sz w:val="32"/>
          <w:szCs w:val="32"/>
        </w:rPr>
        <w:t>关于2022年度省级地方标准复审结论公告</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bCs/>
          <w:sz w:val="32"/>
          <w:szCs w:val="32"/>
        </w:rPr>
        <w:t>的通知后，</w:t>
      </w:r>
      <w:r>
        <w:rPr>
          <w:rFonts w:hint="default" w:ascii="Times New Roman" w:hAnsi="Times New Roman" w:eastAsia="仿宋" w:cs="Times New Roman"/>
          <w:bCs/>
          <w:sz w:val="32"/>
          <w:szCs w:val="32"/>
          <w:lang w:eastAsia="zh-CN"/>
        </w:rPr>
        <w:t>省植保中心</w:t>
      </w:r>
      <w:r>
        <w:rPr>
          <w:rFonts w:hint="default" w:ascii="Times New Roman" w:hAnsi="Times New Roman" w:eastAsia="仿宋" w:cs="Times New Roman"/>
          <w:bCs/>
          <w:sz w:val="32"/>
          <w:szCs w:val="32"/>
        </w:rPr>
        <w:t>成立了标准修订工作组。组织修订工作人员，制定了工作计划，在疫情期间采取线上+线下的方式进行了及时沟通，保证了工作的顺利进行。</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2</w:t>
      </w:r>
      <w:r>
        <w:rPr>
          <w:rFonts w:hint="eastAsia" w:ascii="Times New Roman" w:hAnsi="Times New Roman" w:eastAsia="楷体" w:cs="Times New Roman"/>
          <w:bCs/>
          <w:sz w:val="32"/>
          <w:szCs w:val="32"/>
          <w:lang w:val="en-US" w:eastAsia="zh-CN"/>
        </w:rPr>
        <w:t xml:space="preserve">. </w:t>
      </w:r>
      <w:r>
        <w:rPr>
          <w:rFonts w:hint="default" w:ascii="Times New Roman" w:hAnsi="Times New Roman" w:eastAsia="楷体" w:cs="Times New Roman"/>
          <w:bCs/>
          <w:sz w:val="32"/>
          <w:szCs w:val="32"/>
        </w:rPr>
        <w:t>调研考察</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2023年</w:t>
      </w:r>
      <w:r>
        <w:rPr>
          <w:rFonts w:hint="default" w:ascii="Times New Roman" w:hAnsi="Times New Roman" w:eastAsia="仿宋" w:cs="Times New Roman"/>
          <w:bCs/>
          <w:sz w:val="32"/>
          <w:szCs w:val="32"/>
          <w:lang w:val="en-US" w:eastAsia="zh-CN"/>
        </w:rPr>
        <w:t>3</w:t>
      </w:r>
      <w:r>
        <w:rPr>
          <w:rFonts w:hint="default" w:ascii="Times New Roman" w:hAnsi="Times New Roman" w:eastAsia="仿宋" w:cs="Times New Roman"/>
          <w:bCs/>
          <w:sz w:val="32"/>
          <w:szCs w:val="32"/>
        </w:rPr>
        <w:t>-</w:t>
      </w:r>
      <w:r>
        <w:rPr>
          <w:rFonts w:hint="default" w:ascii="Times New Roman" w:hAnsi="Times New Roman" w:eastAsia="仿宋" w:cs="Times New Roman"/>
          <w:bCs/>
          <w:sz w:val="32"/>
          <w:szCs w:val="32"/>
          <w:lang w:val="en-US" w:eastAsia="zh-CN"/>
        </w:rPr>
        <w:t>4</w:t>
      </w:r>
      <w:r>
        <w:rPr>
          <w:rFonts w:hint="default" w:ascii="Times New Roman" w:hAnsi="Times New Roman" w:eastAsia="仿宋" w:cs="Times New Roman"/>
          <w:bCs/>
          <w:sz w:val="32"/>
          <w:szCs w:val="32"/>
        </w:rPr>
        <w:t>月，</w:t>
      </w:r>
      <w:r>
        <w:rPr>
          <w:rFonts w:hint="default" w:ascii="Times New Roman" w:hAnsi="Times New Roman" w:eastAsia="仿宋" w:cs="Times New Roman"/>
          <w:bCs/>
          <w:sz w:val="32"/>
          <w:szCs w:val="32"/>
          <w:lang w:eastAsia="zh-CN"/>
        </w:rPr>
        <w:t>深入</w:t>
      </w:r>
      <w:r>
        <w:rPr>
          <w:rFonts w:hint="default" w:ascii="Times New Roman" w:hAnsi="Times New Roman" w:eastAsia="仿宋" w:cs="Times New Roman"/>
          <w:bCs/>
          <w:sz w:val="32"/>
          <w:szCs w:val="32"/>
        </w:rPr>
        <w:t>我省运城市、临汾市等桃树栽培面积较大的市（县）</w:t>
      </w:r>
      <w:r>
        <w:rPr>
          <w:rFonts w:hint="default" w:ascii="Times New Roman" w:hAnsi="Times New Roman" w:eastAsia="仿宋" w:cs="Times New Roman"/>
          <w:bCs/>
          <w:sz w:val="32"/>
          <w:szCs w:val="32"/>
          <w:lang w:eastAsia="zh-CN"/>
        </w:rPr>
        <w:t>，以桃树种植专业合作社、新型经营主体及果农为对象，针对各地近年桃树病虫害发生情况、重点防治对象、主要防治措施</w:t>
      </w:r>
      <w:r>
        <w:rPr>
          <w:rFonts w:hint="default" w:ascii="Times New Roman" w:hAnsi="Times New Roman" w:eastAsia="仿宋" w:cs="Times New Roman"/>
          <w:bCs/>
          <w:sz w:val="32"/>
          <w:szCs w:val="32"/>
        </w:rPr>
        <w:t>进行了生产情况实地摸底，调研了</w:t>
      </w:r>
      <w:r>
        <w:rPr>
          <w:rFonts w:hint="default" w:ascii="Times New Roman" w:hAnsi="Times New Roman" w:eastAsia="仿宋" w:cs="Times New Roman"/>
          <w:bCs/>
          <w:sz w:val="32"/>
          <w:szCs w:val="32"/>
          <w:lang w:eastAsia="zh-CN"/>
        </w:rPr>
        <w:t>各桃树主产区病虫害绿色防控及农药减量的做法和成效、问题和建议，了解了生产需求，</w:t>
      </w:r>
      <w:r>
        <w:rPr>
          <w:rFonts w:hint="default" w:ascii="Times New Roman" w:hAnsi="Times New Roman" w:eastAsia="仿宋" w:cs="Times New Roman"/>
          <w:bCs/>
          <w:sz w:val="32"/>
          <w:szCs w:val="32"/>
        </w:rPr>
        <w:t>获得了大量实践经验。</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3</w:t>
      </w:r>
      <w:r>
        <w:rPr>
          <w:rFonts w:hint="eastAsia" w:ascii="Times New Roman" w:hAnsi="Times New Roman" w:eastAsia="楷体" w:cs="Times New Roman"/>
          <w:bCs/>
          <w:sz w:val="32"/>
          <w:szCs w:val="32"/>
          <w:lang w:val="en-US" w:eastAsia="zh-CN"/>
        </w:rPr>
        <w:t xml:space="preserve">. </w:t>
      </w:r>
      <w:r>
        <w:rPr>
          <w:rFonts w:hint="default" w:ascii="Times New Roman" w:hAnsi="Times New Roman" w:eastAsia="楷体" w:cs="Times New Roman"/>
          <w:bCs/>
          <w:sz w:val="32"/>
          <w:szCs w:val="32"/>
        </w:rPr>
        <w:t>收集资料</w:t>
      </w:r>
    </w:p>
    <w:p>
      <w:pPr>
        <w:keepNext w:val="0"/>
        <w:keepLines w:val="0"/>
        <w:pageBreakBefore w:val="0"/>
        <w:widowControl/>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2023年</w:t>
      </w:r>
      <w:r>
        <w:rPr>
          <w:rFonts w:hint="default" w:ascii="Times New Roman" w:hAnsi="Times New Roman" w:eastAsia="仿宋" w:cs="Times New Roman"/>
          <w:bCs/>
          <w:sz w:val="32"/>
          <w:szCs w:val="32"/>
          <w:lang w:val="en-US" w:eastAsia="zh-CN"/>
        </w:rPr>
        <w:t>5</w:t>
      </w:r>
      <w:r>
        <w:rPr>
          <w:rFonts w:hint="default" w:ascii="Times New Roman" w:hAnsi="Times New Roman" w:eastAsia="仿宋" w:cs="Times New Roman"/>
          <w:bCs/>
          <w:sz w:val="32"/>
          <w:szCs w:val="32"/>
        </w:rPr>
        <w:t>-</w:t>
      </w:r>
      <w:r>
        <w:rPr>
          <w:rFonts w:hint="default" w:ascii="Times New Roman" w:hAnsi="Times New Roman" w:eastAsia="仿宋" w:cs="Times New Roman"/>
          <w:bCs/>
          <w:sz w:val="32"/>
          <w:szCs w:val="32"/>
          <w:lang w:val="en-US" w:eastAsia="zh-CN"/>
        </w:rPr>
        <w:t>6</w:t>
      </w:r>
      <w:r>
        <w:rPr>
          <w:rFonts w:hint="default" w:ascii="Times New Roman" w:hAnsi="Times New Roman" w:eastAsia="仿宋" w:cs="Times New Roman"/>
          <w:bCs/>
          <w:sz w:val="32"/>
          <w:szCs w:val="32"/>
        </w:rPr>
        <w:t>月，标准工作组查阅了</w:t>
      </w:r>
      <w:r>
        <w:rPr>
          <w:rFonts w:hint="default" w:ascii="Times New Roman" w:hAnsi="Times New Roman" w:eastAsia="仿宋" w:cs="Times New Roman"/>
          <w:bCs/>
          <w:sz w:val="32"/>
          <w:szCs w:val="32"/>
          <w:lang w:eastAsia="zh-CN"/>
        </w:rPr>
        <w:t>桃树病虫绿色防控</w:t>
      </w:r>
      <w:r>
        <w:rPr>
          <w:rFonts w:hint="default" w:ascii="Times New Roman" w:hAnsi="Times New Roman" w:eastAsia="仿宋" w:cs="Times New Roman"/>
          <w:bCs/>
          <w:sz w:val="32"/>
          <w:szCs w:val="32"/>
        </w:rPr>
        <w:t>相关的国家标准、行业标准以及省方标准。</w:t>
      </w:r>
      <w:r>
        <w:rPr>
          <w:rFonts w:hint="default" w:ascii="Times New Roman" w:hAnsi="Times New Roman" w:eastAsia="仿宋" w:cs="Times New Roman"/>
          <w:bCs/>
          <w:sz w:val="32"/>
          <w:szCs w:val="32"/>
          <w:lang w:eastAsia="zh-CN"/>
        </w:rPr>
        <w:t>经查询，截至目前现行有效的、涉及桃树病虫害防治技术标准</w:t>
      </w:r>
      <w:r>
        <w:rPr>
          <w:rFonts w:hint="default" w:ascii="Times New Roman" w:hAnsi="Times New Roman" w:eastAsia="仿宋" w:cs="Times New Roman"/>
          <w:bCs/>
          <w:sz w:val="32"/>
          <w:szCs w:val="32"/>
          <w:lang w:val="en-US" w:eastAsia="zh-CN"/>
        </w:rPr>
        <w:t>11个</w:t>
      </w:r>
      <w:r>
        <w:rPr>
          <w:rFonts w:hint="default" w:ascii="Times New Roman" w:hAnsi="Times New Roman" w:eastAsia="仿宋" w:cs="Times New Roman"/>
          <w:bCs/>
          <w:sz w:val="32"/>
          <w:szCs w:val="32"/>
          <w:lang w:eastAsia="zh-CN"/>
        </w:rPr>
        <w:t>，</w:t>
      </w:r>
      <w:r>
        <w:rPr>
          <w:rFonts w:hint="default" w:ascii="Times New Roman" w:hAnsi="Times New Roman" w:eastAsia="仿宋" w:cs="Times New Roman"/>
          <w:bCs/>
          <w:sz w:val="32"/>
          <w:szCs w:val="32"/>
          <w:lang w:val="en-US" w:eastAsia="zh-CN"/>
        </w:rPr>
        <w:t>涉及贵州、山西、四川、河南、河北、北京、西藏、盐城、保定、</w:t>
      </w:r>
      <w:r>
        <w:rPr>
          <w:rFonts w:hint="default" w:ascii="Times New Roman" w:hAnsi="Times New Roman" w:eastAsia="仿宋" w:cs="Times New Roman"/>
          <w:bCs/>
          <w:i w:val="0"/>
          <w:caps w:val="0"/>
          <w:spacing w:val="0"/>
          <w:kern w:val="2"/>
          <w:sz w:val="32"/>
          <w:szCs w:val="32"/>
          <w:shd w:val="clear"/>
          <w:lang w:val="en-US" w:eastAsia="zh-CN" w:bidi="ar"/>
        </w:rPr>
        <w:t>廊坊等</w:t>
      </w:r>
      <w:r>
        <w:rPr>
          <w:rFonts w:hint="default" w:ascii="Times New Roman" w:hAnsi="Times New Roman" w:eastAsia="仿宋" w:cs="Times New Roman"/>
          <w:bCs/>
          <w:sz w:val="32"/>
          <w:szCs w:val="32"/>
          <w:lang w:val="en-US" w:eastAsia="zh-CN"/>
        </w:rPr>
        <w:t>7个省区3个市</w:t>
      </w:r>
      <w:r>
        <w:rPr>
          <w:rFonts w:hint="default" w:ascii="Times New Roman" w:hAnsi="Times New Roman" w:eastAsia="仿宋" w:cs="Times New Roman"/>
          <w:bCs/>
          <w:sz w:val="32"/>
          <w:szCs w:val="32"/>
        </w:rPr>
        <w:t>。</w:t>
      </w:r>
      <w:r>
        <w:rPr>
          <w:rFonts w:hint="default" w:ascii="Times New Roman" w:hAnsi="Times New Roman" w:eastAsia="仿宋" w:cs="Times New Roman"/>
          <w:bCs/>
          <w:sz w:val="32"/>
          <w:szCs w:val="32"/>
          <w:lang w:eastAsia="zh-CN"/>
        </w:rPr>
        <w:t>修订起草组</w:t>
      </w:r>
      <w:r>
        <w:rPr>
          <w:rFonts w:hint="default" w:ascii="Times New Roman" w:hAnsi="Times New Roman" w:eastAsia="仿宋" w:cs="Times New Roman"/>
          <w:bCs/>
          <w:sz w:val="32"/>
          <w:szCs w:val="32"/>
        </w:rPr>
        <w:t>组收集了</w:t>
      </w:r>
      <w:r>
        <w:rPr>
          <w:rFonts w:hint="default" w:ascii="Times New Roman" w:hAnsi="Times New Roman" w:eastAsia="仿宋" w:cs="Times New Roman"/>
          <w:bCs/>
          <w:sz w:val="32"/>
          <w:szCs w:val="32"/>
          <w:lang w:eastAsia="zh-CN"/>
        </w:rPr>
        <w:t>桃树病虫害绿色防控</w:t>
      </w:r>
      <w:r>
        <w:rPr>
          <w:rFonts w:hint="default" w:ascii="Times New Roman" w:hAnsi="Times New Roman" w:eastAsia="仿宋" w:cs="Times New Roman"/>
          <w:bCs/>
          <w:sz w:val="32"/>
          <w:szCs w:val="32"/>
        </w:rPr>
        <w:t>相关书籍和研究论文，整理和分析了</w:t>
      </w:r>
      <w:r>
        <w:rPr>
          <w:rFonts w:hint="default" w:ascii="Times New Roman" w:hAnsi="Times New Roman" w:eastAsia="仿宋" w:cs="Times New Roman"/>
          <w:bCs/>
          <w:sz w:val="32"/>
          <w:szCs w:val="32"/>
          <w:lang w:eastAsia="zh-CN"/>
        </w:rPr>
        <w:t>近</w:t>
      </w:r>
      <w:r>
        <w:rPr>
          <w:rFonts w:hint="default" w:ascii="Times New Roman" w:hAnsi="Times New Roman" w:eastAsia="仿宋" w:cs="Times New Roman"/>
          <w:bCs/>
          <w:sz w:val="32"/>
          <w:szCs w:val="32"/>
          <w:lang w:val="en-US" w:eastAsia="zh-CN"/>
        </w:rPr>
        <w:t>年有关</w:t>
      </w:r>
      <w:r>
        <w:rPr>
          <w:rFonts w:hint="default" w:ascii="Times New Roman" w:hAnsi="Times New Roman" w:eastAsia="仿宋" w:cs="Times New Roman"/>
          <w:bCs/>
          <w:sz w:val="32"/>
          <w:szCs w:val="32"/>
          <w:lang w:eastAsia="zh-CN"/>
        </w:rPr>
        <w:t>桃树</w:t>
      </w:r>
      <w:r>
        <w:rPr>
          <w:rFonts w:hint="default" w:ascii="Times New Roman" w:hAnsi="Times New Roman" w:eastAsia="仿宋" w:cs="Times New Roman"/>
          <w:bCs/>
          <w:sz w:val="32"/>
          <w:szCs w:val="32"/>
        </w:rPr>
        <w:t>病虫绿色防控示范区建设总结材料、病虫绿色防控技术试验示范总结报告，归纳总结了</w:t>
      </w:r>
      <w:r>
        <w:rPr>
          <w:rFonts w:hint="default" w:ascii="Times New Roman" w:hAnsi="Times New Roman" w:eastAsia="仿宋" w:cs="Times New Roman"/>
          <w:bCs/>
          <w:sz w:val="32"/>
          <w:szCs w:val="32"/>
          <w:lang w:eastAsia="zh-CN"/>
        </w:rPr>
        <w:t>目前</w:t>
      </w:r>
      <w:r>
        <w:rPr>
          <w:rFonts w:hint="default" w:ascii="Times New Roman" w:hAnsi="Times New Roman" w:eastAsia="仿宋" w:cs="Times New Roman"/>
          <w:bCs/>
          <w:sz w:val="32"/>
          <w:szCs w:val="32"/>
        </w:rPr>
        <w:t>我省</w:t>
      </w:r>
      <w:r>
        <w:rPr>
          <w:rFonts w:hint="default" w:ascii="Times New Roman" w:hAnsi="Times New Roman" w:eastAsia="仿宋" w:cs="Times New Roman"/>
          <w:bCs/>
          <w:sz w:val="32"/>
          <w:szCs w:val="32"/>
          <w:lang w:eastAsia="zh-CN"/>
        </w:rPr>
        <w:t>桃树病虫害防控</w:t>
      </w:r>
      <w:r>
        <w:rPr>
          <w:rFonts w:hint="default" w:ascii="Times New Roman" w:hAnsi="Times New Roman" w:eastAsia="仿宋" w:cs="Times New Roman"/>
          <w:bCs/>
          <w:sz w:val="32"/>
          <w:szCs w:val="32"/>
        </w:rPr>
        <w:t>存在的问题并得出相应结论，为本标准修订提供实际参考。</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4</w:t>
      </w:r>
      <w:r>
        <w:rPr>
          <w:rFonts w:hint="eastAsia" w:eastAsia="楷体" w:cs="Times New Roman"/>
          <w:bCs/>
          <w:sz w:val="32"/>
          <w:szCs w:val="32"/>
          <w:lang w:val="en-US" w:eastAsia="zh-CN"/>
        </w:rPr>
        <w:t xml:space="preserve">. </w:t>
      </w:r>
      <w:r>
        <w:rPr>
          <w:rFonts w:hint="default" w:ascii="Times New Roman" w:hAnsi="Times New Roman" w:eastAsia="楷体" w:cs="Times New Roman"/>
          <w:bCs/>
          <w:sz w:val="32"/>
          <w:szCs w:val="32"/>
        </w:rPr>
        <w:t>修订文本</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工作组于2023年</w:t>
      </w:r>
      <w:r>
        <w:rPr>
          <w:rFonts w:hint="default" w:ascii="Times New Roman" w:hAnsi="Times New Roman" w:eastAsia="仿宋" w:cs="Times New Roman"/>
          <w:bCs/>
          <w:sz w:val="32"/>
          <w:szCs w:val="32"/>
          <w:lang w:val="en-US" w:eastAsia="zh-CN"/>
        </w:rPr>
        <w:t>8</w:t>
      </w:r>
      <w:r>
        <w:rPr>
          <w:rFonts w:hint="default" w:ascii="Times New Roman" w:hAnsi="Times New Roman" w:eastAsia="仿宋" w:cs="Times New Roman"/>
          <w:bCs/>
          <w:sz w:val="32"/>
          <w:szCs w:val="32"/>
        </w:rPr>
        <w:t>月中旬着手标准文稿的起草工作，编制了征求意见稿，</w:t>
      </w:r>
      <w:r>
        <w:rPr>
          <w:rFonts w:hint="default" w:ascii="Times New Roman" w:hAnsi="Times New Roman" w:eastAsia="仿宋" w:cs="Times New Roman"/>
          <w:bCs/>
          <w:sz w:val="32"/>
          <w:szCs w:val="32"/>
          <w:lang w:val="en-US" w:eastAsia="zh-CN"/>
        </w:rPr>
        <w:t>10</w:t>
      </w:r>
      <w:r>
        <w:rPr>
          <w:rFonts w:hint="default" w:ascii="Times New Roman" w:hAnsi="Times New Roman" w:eastAsia="仿宋" w:cs="Times New Roman"/>
          <w:bCs/>
          <w:sz w:val="32"/>
          <w:szCs w:val="32"/>
        </w:rPr>
        <w:t>月</w:t>
      </w:r>
      <w:r>
        <w:rPr>
          <w:rFonts w:hint="default" w:ascii="Times New Roman" w:hAnsi="Times New Roman" w:eastAsia="仿宋" w:cs="Times New Roman"/>
          <w:bCs/>
          <w:sz w:val="32"/>
          <w:szCs w:val="32"/>
          <w:lang w:eastAsia="zh-CN"/>
        </w:rPr>
        <w:t>中</w:t>
      </w:r>
      <w:r>
        <w:rPr>
          <w:rFonts w:hint="default" w:ascii="Times New Roman" w:hAnsi="Times New Roman" w:eastAsia="仿宋" w:cs="Times New Roman"/>
          <w:bCs/>
          <w:sz w:val="32"/>
          <w:szCs w:val="32"/>
        </w:rPr>
        <w:t>旬将征求意见稿发送各位植保专家和相关实施单位，各专家与实施单位于</w:t>
      </w:r>
      <w:r>
        <w:rPr>
          <w:rFonts w:hint="default" w:ascii="Times New Roman" w:hAnsi="Times New Roman" w:eastAsia="仿宋" w:cs="Times New Roman"/>
          <w:bCs/>
          <w:sz w:val="32"/>
          <w:szCs w:val="32"/>
          <w:lang w:val="en-US" w:eastAsia="zh-CN"/>
        </w:rPr>
        <w:t>11</w:t>
      </w:r>
      <w:r>
        <w:rPr>
          <w:rFonts w:hint="default" w:ascii="Times New Roman" w:hAnsi="Times New Roman" w:eastAsia="仿宋" w:cs="Times New Roman"/>
          <w:bCs/>
          <w:sz w:val="32"/>
          <w:szCs w:val="32"/>
        </w:rPr>
        <w:t>月</w:t>
      </w:r>
      <w:r>
        <w:rPr>
          <w:rFonts w:hint="default" w:ascii="Times New Roman" w:hAnsi="Times New Roman" w:eastAsia="仿宋" w:cs="Times New Roman"/>
          <w:bCs/>
          <w:sz w:val="32"/>
          <w:szCs w:val="32"/>
          <w:lang w:eastAsia="zh-CN"/>
        </w:rPr>
        <w:t>上</w:t>
      </w:r>
      <w:r>
        <w:rPr>
          <w:rFonts w:hint="default" w:ascii="Times New Roman" w:hAnsi="Times New Roman" w:eastAsia="仿宋" w:cs="Times New Roman"/>
          <w:bCs/>
          <w:sz w:val="32"/>
          <w:szCs w:val="32"/>
        </w:rPr>
        <w:t>旬反馈回来各自修改</w:t>
      </w:r>
      <w:r>
        <w:rPr>
          <w:rFonts w:hint="default" w:ascii="Times New Roman" w:hAnsi="Times New Roman" w:eastAsia="仿宋" w:cs="Times New Roman"/>
          <w:bCs/>
          <w:sz w:val="32"/>
          <w:szCs w:val="32"/>
          <w:lang w:eastAsia="zh-CN"/>
        </w:rPr>
        <w:t>意见</w:t>
      </w:r>
      <w:r>
        <w:rPr>
          <w:rFonts w:hint="default" w:ascii="Times New Roman" w:hAnsi="Times New Roman" w:eastAsia="仿宋" w:cs="Times New Roman"/>
          <w:bCs/>
          <w:sz w:val="32"/>
          <w:szCs w:val="32"/>
        </w:rPr>
        <w:t>，通过综合</w:t>
      </w:r>
      <w:r>
        <w:rPr>
          <w:rFonts w:hint="default" w:ascii="Times New Roman" w:hAnsi="Times New Roman" w:eastAsia="仿宋" w:cs="Times New Roman"/>
          <w:bCs/>
          <w:sz w:val="32"/>
          <w:szCs w:val="32"/>
          <w:lang w:eastAsia="zh-CN"/>
        </w:rPr>
        <w:t>反馈意见，认真修改，</w:t>
      </w:r>
      <w:r>
        <w:rPr>
          <w:rFonts w:hint="default" w:ascii="Times New Roman" w:hAnsi="Times New Roman" w:eastAsia="仿宋" w:cs="Times New Roman"/>
          <w:bCs/>
          <w:sz w:val="32"/>
          <w:szCs w:val="32"/>
        </w:rPr>
        <w:t>形成了该标准</w:t>
      </w:r>
      <w:r>
        <w:rPr>
          <w:rFonts w:hint="default" w:ascii="Times New Roman" w:hAnsi="Times New Roman" w:eastAsia="仿宋" w:cs="Times New Roman"/>
          <w:bCs/>
          <w:sz w:val="32"/>
          <w:szCs w:val="32"/>
          <w:lang w:eastAsia="zh-CN"/>
        </w:rPr>
        <w:t>修订</w:t>
      </w:r>
      <w:r>
        <w:rPr>
          <w:rFonts w:hint="default" w:ascii="Times New Roman" w:hAnsi="Times New Roman" w:eastAsia="仿宋" w:cs="Times New Roman"/>
          <w:bCs/>
          <w:sz w:val="32"/>
          <w:szCs w:val="32"/>
        </w:rPr>
        <w:t>文本的</w:t>
      </w:r>
      <w:r>
        <w:rPr>
          <w:rFonts w:hint="default" w:ascii="Times New Roman" w:hAnsi="Times New Roman" w:eastAsia="仿宋" w:cs="Times New Roman"/>
          <w:bCs/>
          <w:sz w:val="32"/>
          <w:szCs w:val="32"/>
          <w:lang w:eastAsia="zh-CN"/>
        </w:rPr>
        <w:t>送审</w:t>
      </w:r>
      <w:r>
        <w:rPr>
          <w:rFonts w:hint="default" w:ascii="Times New Roman" w:hAnsi="Times New Roman" w:eastAsia="仿宋" w:cs="Times New Roman"/>
          <w:bCs/>
          <w:sz w:val="32"/>
          <w:szCs w:val="32"/>
        </w:rPr>
        <w:t>稿。</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楷体" w:cs="Times New Roman"/>
          <w:bCs/>
          <w:sz w:val="32"/>
          <w:szCs w:val="32"/>
        </w:rPr>
      </w:pPr>
      <w:r>
        <w:rPr>
          <w:rFonts w:hint="default" w:ascii="Times New Roman" w:hAnsi="Times New Roman" w:eastAsia="楷体" w:cs="Times New Roman"/>
          <w:bCs/>
          <w:sz w:val="32"/>
          <w:szCs w:val="32"/>
        </w:rPr>
        <w:t>5</w:t>
      </w:r>
      <w:r>
        <w:rPr>
          <w:rFonts w:hint="default" w:ascii="Times New Roman" w:hAnsi="Times New Roman" w:eastAsia="楷体" w:cs="Times New Roman"/>
          <w:bCs/>
          <w:sz w:val="32"/>
          <w:szCs w:val="32"/>
          <w:lang w:val="en-US" w:eastAsia="zh-CN"/>
        </w:rPr>
        <w:t>. 标准评审</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eastAsia="zh-CN"/>
        </w:rPr>
      </w:pPr>
      <w:r>
        <w:rPr>
          <w:rFonts w:hint="default" w:ascii="Times New Roman" w:hAnsi="Times New Roman" w:eastAsia="仿宋" w:cs="Times New Roman"/>
          <w:bCs/>
          <w:sz w:val="32"/>
          <w:szCs w:val="32"/>
        </w:rPr>
        <w:t>202</w:t>
      </w:r>
      <w:r>
        <w:rPr>
          <w:rFonts w:hint="default" w:ascii="Times New Roman" w:hAnsi="Times New Roman" w:eastAsia="仿宋" w:cs="Times New Roman"/>
          <w:bCs/>
          <w:sz w:val="32"/>
          <w:szCs w:val="32"/>
          <w:lang w:val="en-US" w:eastAsia="zh-CN"/>
        </w:rPr>
        <w:t>4</w:t>
      </w:r>
      <w:r>
        <w:rPr>
          <w:rFonts w:hint="default" w:ascii="Times New Roman" w:hAnsi="Times New Roman" w:eastAsia="仿宋" w:cs="Times New Roman"/>
          <w:bCs/>
          <w:sz w:val="32"/>
          <w:szCs w:val="32"/>
        </w:rPr>
        <w:t>年</w:t>
      </w:r>
      <w:r>
        <w:rPr>
          <w:rFonts w:hint="default" w:ascii="Times New Roman" w:hAnsi="Times New Roman" w:eastAsia="仿宋" w:cs="Times New Roman"/>
          <w:bCs/>
          <w:sz w:val="32"/>
          <w:szCs w:val="32"/>
          <w:lang w:val="en-US" w:eastAsia="zh-CN"/>
        </w:rPr>
        <w:t>3</w:t>
      </w:r>
      <w:r>
        <w:rPr>
          <w:rFonts w:hint="default" w:ascii="Times New Roman" w:hAnsi="Times New Roman" w:eastAsia="仿宋" w:cs="Times New Roman"/>
          <w:bCs/>
          <w:sz w:val="32"/>
          <w:szCs w:val="32"/>
        </w:rPr>
        <w:t>月</w:t>
      </w:r>
      <w:r>
        <w:rPr>
          <w:rFonts w:hint="default" w:ascii="Times New Roman" w:hAnsi="Times New Roman" w:eastAsia="仿宋" w:cs="Times New Roman"/>
          <w:bCs/>
          <w:sz w:val="32"/>
          <w:szCs w:val="32"/>
          <w:lang w:val="en-US" w:eastAsia="zh-CN"/>
        </w:rPr>
        <w:t>2</w:t>
      </w:r>
      <w:r>
        <w:rPr>
          <w:rFonts w:hint="default" w:ascii="Times New Roman" w:hAnsi="Times New Roman" w:eastAsia="仿宋" w:cs="Times New Roman"/>
          <w:bCs/>
          <w:sz w:val="32"/>
          <w:szCs w:val="32"/>
        </w:rPr>
        <w:t>日，在</w:t>
      </w:r>
      <w:r>
        <w:rPr>
          <w:rFonts w:hint="default" w:ascii="Times New Roman" w:hAnsi="Times New Roman" w:eastAsia="仿宋" w:cs="Times New Roman"/>
          <w:bCs/>
          <w:sz w:val="32"/>
          <w:szCs w:val="32"/>
          <w:lang w:eastAsia="zh-CN"/>
        </w:rPr>
        <w:t>山西省园艺产业发展中心</w:t>
      </w:r>
      <w:r>
        <w:rPr>
          <w:rFonts w:hint="default" w:ascii="Times New Roman" w:hAnsi="Times New Roman" w:eastAsia="仿宋" w:cs="Times New Roman"/>
          <w:bCs/>
          <w:sz w:val="32"/>
          <w:szCs w:val="32"/>
        </w:rPr>
        <w:t>会议室，与会专家听取了起草单位对</w:t>
      </w:r>
      <w:r>
        <w:rPr>
          <w:rFonts w:hint="default" w:ascii="Times New Roman" w:hAnsi="Times New Roman" w:eastAsia="仿宋" w:cs="Times New Roman"/>
          <w:bCs/>
          <w:sz w:val="32"/>
          <w:szCs w:val="32"/>
          <w:lang w:eastAsia="zh-CN"/>
        </w:rPr>
        <w:t>《桃树病虫害绿色防控技术规程》</w:t>
      </w:r>
      <w:r>
        <w:rPr>
          <w:rFonts w:hint="default" w:ascii="Times New Roman" w:hAnsi="Times New Roman" w:eastAsia="仿宋" w:cs="Times New Roman"/>
          <w:bCs/>
          <w:sz w:val="32"/>
          <w:szCs w:val="32"/>
        </w:rPr>
        <w:t>的修订情况汇报，并对标准送审稿和编制说明进行了评审，经质询讨论，</w:t>
      </w:r>
      <w:r>
        <w:rPr>
          <w:rFonts w:hint="default" w:ascii="Times New Roman" w:hAnsi="Times New Roman" w:eastAsia="仿宋" w:cs="Times New Roman"/>
          <w:bCs/>
          <w:sz w:val="32"/>
          <w:szCs w:val="32"/>
          <w:lang w:eastAsia="zh-CN"/>
        </w:rPr>
        <w:t>提出了</w:t>
      </w:r>
      <w:r>
        <w:rPr>
          <w:rFonts w:hint="default" w:ascii="Times New Roman" w:hAnsi="Times New Roman" w:eastAsia="仿宋" w:cs="Times New Roman"/>
          <w:bCs/>
          <w:sz w:val="32"/>
          <w:szCs w:val="32"/>
        </w:rPr>
        <w:t>修改意见</w:t>
      </w:r>
      <w:r>
        <w:rPr>
          <w:rFonts w:hint="default" w:ascii="Times New Roman" w:hAnsi="Times New Roman" w:eastAsia="仿宋" w:cs="Times New Roman"/>
          <w:bCs/>
          <w:sz w:val="32"/>
          <w:szCs w:val="32"/>
          <w:lang w:eastAsia="zh-CN"/>
        </w:rPr>
        <w:t>。</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制修</w:t>
      </w:r>
      <w:r>
        <w:rPr>
          <w:rFonts w:hint="eastAsia" w:ascii="黑体" w:hAnsi="黑体" w:eastAsia="黑体" w:cs="黑体"/>
          <w:sz w:val="32"/>
          <w:szCs w:val="32"/>
        </w:rPr>
        <w:t>订标准的原则和依据，与现行法律、法规、标准的关系</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rPr>
        <w:t>本标准严格按照《中华人民共和国标准法》、《中华人民共和国农业法》、《</w:t>
      </w:r>
      <w:r>
        <w:rPr>
          <w:rFonts w:hint="default" w:ascii="Times New Roman" w:hAnsi="Times New Roman" w:eastAsia="仿宋" w:cs="Times New Roman"/>
          <w:bCs/>
          <w:sz w:val="32"/>
          <w:szCs w:val="32"/>
          <w:lang w:eastAsia="zh-CN"/>
        </w:rPr>
        <w:t>生物安全法</w:t>
      </w:r>
      <w:r>
        <w:rPr>
          <w:rFonts w:hint="default" w:ascii="Times New Roman" w:hAnsi="Times New Roman" w:eastAsia="仿宋" w:cs="Times New Roman"/>
          <w:bCs/>
          <w:sz w:val="32"/>
          <w:szCs w:val="32"/>
        </w:rPr>
        <w:t>》</w:t>
      </w:r>
      <w:r>
        <w:rPr>
          <w:rFonts w:hint="default" w:ascii="Times New Roman" w:hAnsi="Times New Roman" w:eastAsia="仿宋" w:cs="Times New Roman"/>
          <w:bCs/>
          <w:sz w:val="32"/>
          <w:szCs w:val="32"/>
          <w:lang w:eastAsia="zh-CN"/>
        </w:rPr>
        <w:t>《农作物病虫害防治条例》</w:t>
      </w:r>
      <w:r>
        <w:rPr>
          <w:rFonts w:hint="default" w:ascii="Times New Roman" w:hAnsi="Times New Roman" w:eastAsia="仿宋" w:cs="Times New Roman"/>
          <w:bCs/>
          <w:sz w:val="32"/>
          <w:szCs w:val="32"/>
        </w:rPr>
        <w:t>等有关法律和质量技术监督局《农业标准化管理办法》、山西省地方标准</w:t>
      </w:r>
      <w:r>
        <w:rPr>
          <w:rFonts w:hint="default" w:ascii="Times New Roman" w:hAnsi="Times New Roman" w:eastAsia="仿宋" w:cs="Times New Roman"/>
          <w:bCs/>
          <w:sz w:val="32"/>
          <w:szCs w:val="32"/>
          <w:lang w:eastAsia="zh-CN"/>
        </w:rPr>
        <w:t>《</w:t>
      </w:r>
      <w:r>
        <w:rPr>
          <w:rFonts w:hint="default" w:ascii="Times New Roman" w:hAnsi="Times New Roman" w:eastAsia="仿宋" w:cs="Times New Roman"/>
          <w:bCs/>
          <w:sz w:val="32"/>
          <w:szCs w:val="32"/>
        </w:rPr>
        <w:t>地方标准制定工作规范</w:t>
      </w:r>
      <w:r>
        <w:rPr>
          <w:rFonts w:hint="default" w:ascii="Times New Roman" w:hAnsi="Times New Roman" w:eastAsia="仿宋" w:cs="Times New Roman"/>
          <w:bCs/>
          <w:sz w:val="32"/>
          <w:szCs w:val="32"/>
          <w:lang w:eastAsia="zh-CN"/>
        </w:rPr>
        <w:t>》</w:t>
      </w:r>
      <w:r>
        <w:rPr>
          <w:rFonts w:hint="default" w:ascii="Times New Roman" w:hAnsi="Times New Roman" w:eastAsia="仿宋" w:cs="Times New Roman"/>
          <w:bCs/>
          <w:sz w:val="32"/>
          <w:szCs w:val="32"/>
        </w:rPr>
        <w:t>DB14/T 1665 《技术审查工作规范》等规章执行。本标准根据GB/T 1.1—2020《标准化工作导则  第1部分：标准化文件的结构和起草规则》的规定起草，内容和要求参照了相关法律规则，引用了现行的国家标准和行业标准，与现行法律、法规及强制标准没有冲突。</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五、主要条款的说明，主要技术指标、参数、试验验证的分析、综合论述</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eastAsia="zh-CN"/>
        </w:rPr>
      </w:pPr>
      <w:r>
        <w:rPr>
          <w:rFonts w:hint="default" w:ascii="Times New Roman" w:hAnsi="Times New Roman" w:eastAsia="仿宋" w:cs="Times New Roman"/>
          <w:bCs/>
          <w:sz w:val="32"/>
          <w:szCs w:val="32"/>
          <w:lang w:eastAsia="zh-CN"/>
        </w:rPr>
        <w:t>标准起草组以“合法性、安全性、适应性、协调性和先进性”为修订原则，以文本结构更加合理、表述更加准确、技术指标更加科学为修订目标，从三个方面对文本进行了修订，其中：</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w:t>
      </w:r>
      <w:r>
        <w:rPr>
          <w:rFonts w:hint="eastAsia" w:ascii="Times New Roman" w:hAnsi="Times New Roman" w:eastAsia="仿宋" w:cs="Times New Roman"/>
          <w:bCs/>
          <w:sz w:val="32"/>
          <w:szCs w:val="32"/>
          <w:lang w:val="en-US" w:eastAsia="zh-CN"/>
        </w:rPr>
        <w:t xml:space="preserve">. </w:t>
      </w:r>
      <w:r>
        <w:rPr>
          <w:rFonts w:hint="default" w:ascii="Times New Roman" w:hAnsi="Times New Roman" w:eastAsia="仿宋" w:cs="Times New Roman"/>
          <w:bCs/>
          <w:sz w:val="32"/>
          <w:szCs w:val="32"/>
        </w:rPr>
        <w:t>涉及</w:t>
      </w:r>
      <w:r>
        <w:rPr>
          <w:rFonts w:hint="default" w:ascii="Times New Roman" w:hAnsi="Times New Roman" w:eastAsia="仿宋" w:cs="Times New Roman"/>
          <w:bCs/>
          <w:sz w:val="32"/>
          <w:szCs w:val="32"/>
          <w:lang w:eastAsia="zh-CN"/>
        </w:rPr>
        <w:t>结构性调整的主要有</w:t>
      </w:r>
      <w:r>
        <w:rPr>
          <w:rFonts w:hint="default" w:ascii="Times New Roman" w:hAnsi="Times New Roman" w:eastAsia="仿宋" w:cs="Times New Roman"/>
          <w:bCs/>
          <w:sz w:val="32"/>
          <w:szCs w:val="32"/>
          <w:lang w:val="en-US" w:eastAsia="zh-CN"/>
        </w:rPr>
        <w:t>4项：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（1）增加了4.1、4.2、4.3、4.4。</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修订原因：列项表述，层次更清晰，逻辑更合理。</w:t>
      </w:r>
    </w:p>
    <w:p>
      <w:pPr>
        <w:keepNext w:val="0"/>
        <w:keepLines w:val="0"/>
        <w:pageBreakBefore w:val="0"/>
        <w:numPr>
          <w:ilvl w:val="0"/>
          <w:numId w:val="3"/>
        </w:numPr>
        <w:kinsoku/>
        <w:wordWrap/>
        <w:overflowPunct/>
        <w:topLinePunct w:val="0"/>
        <w:autoSpaceDE/>
        <w:autoSpaceDN/>
        <w:bidi w:val="0"/>
        <w:adjustRightInd/>
        <w:snapToGrid/>
        <w:spacing w:line="600" w:lineRule="atLeast"/>
        <w:ind w:left="0"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增加了</w:t>
      </w:r>
      <w:r>
        <w:rPr>
          <w:rFonts w:hint="default" w:ascii="Times New Roman" w:hAnsi="Times New Roman" w:eastAsia="仿宋" w:cs="Times New Roman"/>
          <w:bCs/>
          <w:sz w:val="32"/>
          <w:szCs w:val="32"/>
          <w:lang w:val="en" w:eastAsia="zh-CN"/>
        </w:rPr>
        <w:t>6.1.1.1、6.1.1.</w:t>
      </w:r>
      <w:r>
        <w:rPr>
          <w:rFonts w:hint="default" w:ascii="Times New Roman" w:hAnsi="Times New Roman" w:eastAsia="仿宋" w:cs="Times New Roman"/>
          <w:bCs/>
          <w:sz w:val="32"/>
          <w:szCs w:val="32"/>
          <w:lang w:val="en-US" w:eastAsia="zh-CN"/>
        </w:rPr>
        <w:t>2、</w:t>
      </w:r>
      <w:r>
        <w:rPr>
          <w:rFonts w:hint="default" w:ascii="Times New Roman" w:hAnsi="Times New Roman" w:eastAsia="仿宋" w:cs="Times New Roman"/>
          <w:bCs/>
          <w:sz w:val="32"/>
          <w:szCs w:val="32"/>
          <w:lang w:val="en" w:eastAsia="zh-CN"/>
        </w:rPr>
        <w:t>6.1.1.</w:t>
      </w:r>
      <w:r>
        <w:rPr>
          <w:rFonts w:hint="default" w:ascii="Times New Roman" w:hAnsi="Times New Roman" w:eastAsia="仿宋" w:cs="Times New Roman"/>
          <w:bCs/>
          <w:sz w:val="32"/>
          <w:szCs w:val="32"/>
          <w:lang w:val="en-US" w:eastAsia="zh-CN"/>
        </w:rPr>
        <w:t>3、</w:t>
      </w:r>
      <w:r>
        <w:rPr>
          <w:rFonts w:hint="default" w:ascii="Times New Roman" w:hAnsi="Times New Roman" w:eastAsia="仿宋" w:cs="Times New Roman"/>
          <w:bCs/>
          <w:sz w:val="32"/>
          <w:szCs w:val="32"/>
          <w:lang w:val="en" w:eastAsia="zh-CN"/>
        </w:rPr>
        <w:t>6.1.1.</w:t>
      </w:r>
      <w:r>
        <w:rPr>
          <w:rFonts w:hint="default" w:ascii="Times New Roman" w:hAnsi="Times New Roman" w:eastAsia="仿宋" w:cs="Times New Roman"/>
          <w:bCs/>
          <w:sz w:val="32"/>
          <w:szCs w:val="32"/>
          <w:lang w:val="en-US" w:eastAsia="zh-CN"/>
        </w:rPr>
        <w:t>4，删除了6.1.3；</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增加了6.2.2.1、6.2.2.2、6.2.2.3、6.2.2.4、6.2.2.5、6.2.3；</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删除了6.3.5、6.3.6、6.3.7；</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删除了6.4.2.1、6.4.2.2、6.4.3；</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增加了6.5.1、6.5.2、6.5.3、6.5.3.1、6.5.3.2、6.5.3.3、6.5.3.4、6.5.3.5；</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删除了6.6、6.7全部。</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修订原因：更改了桃树病虫害防控的物候期，将绿色防控技术按照“理化诱控”“农业防治”“化学防治”“生物防治”进行了归类，导致章节条目变化较大，更改后结构和层次更加分明。</w:t>
      </w:r>
    </w:p>
    <w:p>
      <w:pPr>
        <w:keepNext w:val="0"/>
        <w:keepLines w:val="0"/>
        <w:pageBreakBefore w:val="0"/>
        <w:numPr>
          <w:ilvl w:val="0"/>
          <w:numId w:val="3"/>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eastAsia="zh-CN"/>
        </w:rPr>
        <w:t>增加了第</w:t>
      </w:r>
      <w:r>
        <w:rPr>
          <w:rFonts w:hint="default" w:ascii="Times New Roman" w:hAnsi="Times New Roman" w:eastAsia="仿宋" w:cs="Times New Roman"/>
          <w:bCs/>
          <w:sz w:val="32"/>
          <w:szCs w:val="32"/>
          <w:lang w:val="en-US" w:eastAsia="zh-CN"/>
        </w:rPr>
        <w:t>7章 “生产档案”。</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修订原因：为使标准结构更规范，内容更完整，全面指导和服务农业生产。</w:t>
      </w:r>
    </w:p>
    <w:p>
      <w:pPr>
        <w:keepNext w:val="0"/>
        <w:keepLines w:val="0"/>
        <w:pageBreakBefore w:val="0"/>
        <w:numPr>
          <w:ilvl w:val="0"/>
          <w:numId w:val="3"/>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删除了原文本中的附录A“桃树生产中禁止使用的农药”。</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订原因：一是桃树生产中禁止使用的农药种类，会随国家政策要求不断调整，如列为文本附件，需及时跟进更新，本标准也将因此增加修订的频次；二是清单中大部分禁止用药种类已禁止生产多年，市场中基本绝迹；三是此部分内容为国家强制要求，而本标准为推荐性技术标准。</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2</w:t>
      </w:r>
      <w:r>
        <w:rPr>
          <w:rFonts w:hint="eastAsia" w:ascii="Times New Roman" w:hAnsi="Times New Roman" w:eastAsia="仿宋" w:cs="Times New Roman"/>
          <w:bCs/>
          <w:sz w:val="32"/>
          <w:szCs w:val="32"/>
          <w:lang w:val="en-US" w:eastAsia="zh-CN"/>
        </w:rPr>
        <w:t xml:space="preserve">. </w:t>
      </w:r>
      <w:r>
        <w:rPr>
          <w:rFonts w:hint="default" w:ascii="Times New Roman" w:hAnsi="Times New Roman" w:eastAsia="仿宋" w:cs="Times New Roman"/>
          <w:bCs/>
          <w:sz w:val="32"/>
          <w:szCs w:val="32"/>
          <w:lang w:val="en-US" w:eastAsia="zh-CN"/>
        </w:rPr>
        <w:t>涉及表述与编辑性修改的主要有16项：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eastAsia="zh-CN"/>
        </w:rPr>
        <w:t>（</w:t>
      </w:r>
      <w:r>
        <w:rPr>
          <w:rFonts w:hint="default" w:ascii="Times New Roman" w:hAnsi="Times New Roman" w:eastAsia="仿宋" w:cs="Times New Roman"/>
          <w:bCs/>
          <w:sz w:val="32"/>
          <w:szCs w:val="32"/>
          <w:lang w:val="en-US" w:eastAsia="zh-CN"/>
        </w:rPr>
        <w:t>1</w:t>
      </w:r>
      <w:r>
        <w:rPr>
          <w:rFonts w:hint="default" w:ascii="Times New Roman" w:hAnsi="Times New Roman" w:eastAsia="仿宋" w:cs="Times New Roman"/>
          <w:bCs/>
          <w:sz w:val="32"/>
          <w:szCs w:val="32"/>
          <w:lang w:eastAsia="zh-CN"/>
        </w:rPr>
        <w:t>）删除悬置段。删除</w:t>
      </w:r>
      <w:r>
        <w:rPr>
          <w:rFonts w:hint="default" w:ascii="Times New Roman" w:hAnsi="Times New Roman" w:eastAsia="仿宋" w:cs="Times New Roman"/>
          <w:bCs/>
          <w:sz w:val="32"/>
          <w:szCs w:val="32"/>
          <w:lang w:val="en-US" w:eastAsia="zh-CN"/>
        </w:rPr>
        <w:t>6.1、6.2、6.3、6.4、6.6、6.7悬置段内容。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w:t>
      </w:r>
      <w:r>
        <w:rPr>
          <w:rFonts w:hint="default" w:ascii="Times New Roman" w:hAnsi="Times New Roman" w:eastAsia="仿宋" w:cs="Times New Roman"/>
          <w:bCs/>
          <w:sz w:val="32"/>
          <w:szCs w:val="32"/>
        </w:rPr>
        <w:t>根据GB/T 1.1—2020《标准化工作导则  第1部分：标准化文件的结构和起草规则》</w:t>
      </w:r>
      <w:r>
        <w:rPr>
          <w:rFonts w:hint="default" w:ascii="Times New Roman" w:hAnsi="Times New Roman" w:eastAsia="仿宋" w:cs="Times New Roman"/>
          <w:bCs/>
          <w:sz w:val="32"/>
          <w:szCs w:val="32"/>
          <w:lang w:eastAsia="zh-CN"/>
        </w:rPr>
        <w:t>对文本格式的要修。</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eastAsia="zh-CN"/>
        </w:rPr>
      </w:pPr>
      <w:r>
        <w:rPr>
          <w:rFonts w:hint="default" w:ascii="Times New Roman" w:hAnsi="Times New Roman" w:eastAsia="仿宋" w:cs="Times New Roman"/>
          <w:bCs/>
          <w:sz w:val="32"/>
          <w:szCs w:val="32"/>
          <w:lang w:eastAsia="zh-CN"/>
        </w:rPr>
        <w:t>（</w:t>
      </w:r>
      <w:r>
        <w:rPr>
          <w:rFonts w:hint="default" w:ascii="Times New Roman" w:hAnsi="Times New Roman" w:eastAsia="仿宋" w:cs="Times New Roman"/>
          <w:bCs/>
          <w:sz w:val="32"/>
          <w:szCs w:val="32"/>
          <w:lang w:val="en-US" w:eastAsia="zh-CN"/>
        </w:rPr>
        <w:t>2</w:t>
      </w:r>
      <w:r>
        <w:rPr>
          <w:rFonts w:hint="default" w:ascii="Times New Roman" w:hAnsi="Times New Roman" w:eastAsia="仿宋" w:cs="Times New Roman"/>
          <w:bCs/>
          <w:sz w:val="32"/>
          <w:szCs w:val="32"/>
          <w:lang w:eastAsia="zh-CN"/>
        </w:rPr>
        <w:t>）修改第</w:t>
      </w:r>
      <w:r>
        <w:rPr>
          <w:rFonts w:hint="default" w:ascii="Times New Roman" w:hAnsi="Times New Roman" w:eastAsia="仿宋" w:cs="Times New Roman"/>
          <w:bCs/>
          <w:sz w:val="32"/>
          <w:szCs w:val="32"/>
          <w:lang w:val="en-US" w:eastAsia="zh-CN"/>
        </w:rPr>
        <w:t>4章</w:t>
      </w:r>
      <w:r>
        <w:rPr>
          <w:rFonts w:hint="default" w:ascii="Times New Roman" w:hAnsi="Times New Roman" w:eastAsia="仿宋" w:cs="Times New Roman"/>
          <w:bCs/>
          <w:sz w:val="32"/>
          <w:szCs w:val="32"/>
          <w:lang w:eastAsia="zh-CN"/>
        </w:rPr>
        <w:t>标题。将“</w:t>
      </w:r>
      <w:r>
        <w:rPr>
          <w:rFonts w:hint="default" w:ascii="Times New Roman" w:hAnsi="Times New Roman" w:eastAsia="仿宋" w:cs="Times New Roman"/>
          <w:bCs/>
          <w:sz w:val="32"/>
          <w:szCs w:val="32"/>
          <w:lang w:val="en-US" w:eastAsia="zh-CN"/>
        </w:rPr>
        <w:t>4 防治原则</w:t>
      </w:r>
      <w:r>
        <w:rPr>
          <w:rFonts w:hint="default" w:ascii="Times New Roman" w:hAnsi="Times New Roman" w:eastAsia="仿宋" w:cs="Times New Roman"/>
          <w:bCs/>
          <w:sz w:val="32"/>
          <w:szCs w:val="32"/>
          <w:lang w:eastAsia="zh-CN"/>
        </w:rPr>
        <w:t>”修改为“</w:t>
      </w:r>
      <w:r>
        <w:rPr>
          <w:rFonts w:hint="default" w:ascii="Times New Roman" w:hAnsi="Times New Roman" w:eastAsia="仿宋" w:cs="Times New Roman"/>
          <w:bCs/>
          <w:sz w:val="32"/>
          <w:szCs w:val="32"/>
          <w:lang w:val="en-US" w:eastAsia="zh-CN"/>
        </w:rPr>
        <w:t>4 防治要求</w:t>
      </w:r>
      <w:r>
        <w:rPr>
          <w:rFonts w:hint="default" w:ascii="Times New Roman" w:hAnsi="Times New Roman" w:eastAsia="仿宋" w:cs="Times New Roman"/>
          <w:bCs/>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eastAsia="zh-CN"/>
        </w:rPr>
        <w:t>修改原因：指导性更强</w:t>
      </w:r>
      <w:r>
        <w:rPr>
          <w:rFonts w:hint="default" w:ascii="Times New Roman" w:hAnsi="Times New Roman" w:eastAsia="仿宋" w:cs="Times New Roman"/>
          <w:bCs/>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（3）删除原第5章“化学防治注意事项”，并将内容合并到第4章“防治要求”。</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 xml:space="preserve">    修改原因：合并优化，精简结构。</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（4）新增第5章“5 防治对象”。</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修改原因：针对性更强，指导性得到提升。</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（5）更改第6章标题。将“6 绿色防控技术”修改为“6 绿色防控”。</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修改原因：更加精炼，不影响原本意思表达。</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（6）更改6.1标题。将“6.1 休眠期”修改为“6.1 休眠期至萌芽前”；删除“6.2 萌芽期至开花前”，将6.2内容合并至“6.1 休眠期至萌芽前”。</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修改原因：从休眠期顺延至萌芽前，防控时期更精准；将萌芽期至开花前的化学防治和刮除病斑等措施移至萌芽前，防控更科学，用药更安全。</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（7）将6.1.1 “合理修剪”、6.1.2 “清洁桃园”、6.1.3 “保护伤口”、6.2.2 “刮治病斑”变更为6.1.1.1、6.1.1.2、6.1.1.3、6.1.1.4“无标题条”并归到新6.1.1 “农业防治”；将6.2.1 “全园喷药”归到新6.1.2 “化学防治”。</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修改原因：合理分类，优化全文结构，突出绿色防控技术分类特点。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（8）将6.3“花期”按顺序变更为6.2“花期”。</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eastAsia="zh-CN"/>
        </w:rPr>
        <w:t>修改原因：结构调整，删除原文</w:t>
      </w:r>
      <w:r>
        <w:rPr>
          <w:rFonts w:hint="default" w:ascii="Times New Roman" w:hAnsi="Times New Roman" w:eastAsia="仿宋" w:cs="Times New Roman"/>
          <w:bCs/>
          <w:sz w:val="32"/>
          <w:szCs w:val="32"/>
          <w:lang w:val="en-US" w:eastAsia="zh-CN"/>
        </w:rPr>
        <w:t>6.2条后顺次调整。</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（9）更改6.3.1标题和顺序号。将“6.3.1 种草生草”修改为“6.2.1 农业防治”。</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修改原因：在6.2条只保留“种草生草”这一种农业措施，因此，将其归入“农业防治”，不再体现“种草生草”标题，结构更合理。</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（10）删除“6.3.2 中耕除草”。</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修改原因：“中耕除草”与“种草生草”技术同在原文6.3条之下，指导性差，且桃园生草技术利大于弊。</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（11）将原文“6.3.3 灯光诱杀害虫”“6.3.4.1 诱杀”“6.3.4.2 迷向”“6.3.5 黄板诱蚜”“6.3.6 糖醋液诱杀害虫”归到“6.2.2 理化诱控”并更改标题为“6.2.2.1 灯光诱杀”“6.2.2.2 性信息素诱杀”“6.2.2.3 性信息素迷向”“6.2.2.4 黄板诱杀”“6.2.2.5 糖醋液诱杀”，删除原文“6.3.4 性信息素诱控”，将“6.3.7 释放捕食螨”修改为“6.2.3 生物防治”。</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 xml:space="preserve"> 修改原因：按绿色防控技术分类，并统一标题结构，层次更清晰。</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（12）更改6.4标题。将原文“6.4 谢花后至幼果期（早熟品种膨大期）”修改为“6.3 幼果期”。</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修改原因：重新准确表述该物候期。</w:t>
      </w:r>
    </w:p>
    <w:p>
      <w:pPr>
        <w:keepNext w:val="0"/>
        <w:keepLines w:val="0"/>
        <w:pageBreakBefore w:val="0"/>
        <w:numPr>
          <w:ilvl w:val="0"/>
          <w:numId w:val="4"/>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更改6.4.1、6.4.2、6.4.3标题，删除“6.4.2.1”标题及内容，删除“6.4.2.2”标题。</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将原文“6.4.1 人工防治”修改为“6.3.1 农业防治”，将“6.4.2 科学喷药”修改为“6.3.3 化学防治”，将“6.4.3 果实套袋”修改为“6.3.4 物理防治”；增加“6.3.2 理化诱控”。</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修改原因：按绿色防控技术分类，层次更清晰。</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（14）更改章节（条）序号和内容。将原文“6.5 果实膨大期至成熟期”修改为“6.4 果实膨大期至成熟期”；将内容列项为“6.4.1 理化诱控”和“6.4.2 化学防治”。</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修改原因：随结构调整，顺次相应调整；原内容为长段落，根据内容列项，结构清晰，层次分明。</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（15）更改原文6.6标题和章条号，并删除6.7。将“6.6 果实采收后至落叶前”修改为“6.5 果实采收后至休眠前”，删除“6.7 落叶期至休眠前”。</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修改原因：将原标题从“落叶前”延至“休眠前”，期间采取的防控措施主要以农业措施为主，不存在严格分期界线。</w:t>
      </w:r>
    </w:p>
    <w:p>
      <w:pPr>
        <w:keepNext w:val="0"/>
        <w:keepLines w:val="0"/>
        <w:pageBreakBefore w:val="0"/>
        <w:numPr>
          <w:ilvl w:val="0"/>
          <w:numId w:val="5"/>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更改原文6.6.3、6.6.1、6.7.2、6.6.2、6.7.3、6.7.1、6.7.4标题和章条号，增加6.5.2标题。将“6.6.3 全园喷药”修改为“6.5.1 化学防治”，将“6.6.2 捆绑诱虫带”修改为“6.5.2 物理防治”，新增“6.5.3 农业防治”，将“6.6.1 秋施基肥、地面覆草”修改为“6.5.3.1 施肥覆草”，将“6.7.2 深翻土壤”修改为“6.5.3.2 深翻土壤”，将“6.7.1 清洁桃园”修改为“6.5.3.3 清园”，将“6.7.3 枝干涂白”修改为“6.5.3.4 枝干涂白”，将“6.7.4 浇封冻水”修改为“6.5.3.5 浇封冻水”。</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lang w:val="en-US" w:eastAsia="zh-CN"/>
        </w:rPr>
      </w:pPr>
      <w:r>
        <w:rPr>
          <w:rFonts w:hint="default" w:ascii="Times New Roman" w:hAnsi="Times New Roman" w:eastAsia="仿宋" w:cs="Times New Roman"/>
          <w:bCs/>
          <w:sz w:val="32"/>
          <w:szCs w:val="32"/>
          <w:lang w:val="en-US" w:eastAsia="zh-CN"/>
        </w:rPr>
        <w:t>修改原因：按绿色防控技术分类；（章）条顺序号随结构调整而改变。结构得到了优化，层次更加清晰。</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bCs/>
          <w:sz w:val="32"/>
          <w:szCs w:val="32"/>
        </w:rPr>
      </w:pPr>
      <w:r>
        <w:rPr>
          <w:rFonts w:hint="default" w:ascii="Times New Roman" w:hAnsi="Times New Roman" w:eastAsia="仿宋" w:cs="Times New Roman"/>
          <w:bCs/>
          <w:sz w:val="32"/>
          <w:szCs w:val="32"/>
          <w:lang w:val="en-US" w:eastAsia="zh-CN"/>
        </w:rPr>
        <w:t>3</w:t>
      </w:r>
      <w:r>
        <w:rPr>
          <w:rFonts w:hint="eastAsia" w:ascii="Times New Roman" w:hAnsi="Times New Roman" w:eastAsia="仿宋" w:cs="Times New Roman"/>
          <w:bCs/>
          <w:sz w:val="32"/>
          <w:szCs w:val="32"/>
          <w:lang w:val="en-US" w:eastAsia="zh-CN"/>
        </w:rPr>
        <w:t xml:space="preserve">. </w:t>
      </w:r>
      <w:r>
        <w:rPr>
          <w:rFonts w:hint="default" w:ascii="Times New Roman" w:hAnsi="Times New Roman" w:eastAsia="仿宋" w:cs="Times New Roman"/>
          <w:bCs/>
          <w:sz w:val="32"/>
          <w:szCs w:val="32"/>
          <w:lang w:val="en-US" w:eastAsia="zh-CN"/>
        </w:rPr>
        <w:t>涉及</w:t>
      </w:r>
      <w:r>
        <w:rPr>
          <w:rFonts w:hint="default" w:ascii="Times New Roman" w:hAnsi="Times New Roman" w:eastAsia="仿宋" w:cs="Times New Roman"/>
          <w:bCs/>
          <w:sz w:val="32"/>
          <w:szCs w:val="32"/>
        </w:rPr>
        <w:t>到的技术指标主要有</w:t>
      </w:r>
      <w:r>
        <w:rPr>
          <w:rFonts w:hint="default" w:ascii="Times New Roman" w:hAnsi="Times New Roman" w:eastAsia="仿宋" w:cs="Times New Roman"/>
          <w:bCs/>
          <w:sz w:val="32"/>
          <w:szCs w:val="32"/>
          <w:lang w:val="en-US" w:eastAsia="zh-CN"/>
        </w:rPr>
        <w:t>7</w:t>
      </w:r>
      <w:r>
        <w:rPr>
          <w:rFonts w:hint="default" w:ascii="Times New Roman" w:hAnsi="Times New Roman" w:eastAsia="仿宋" w:cs="Times New Roman"/>
          <w:bCs/>
          <w:sz w:val="32"/>
          <w:szCs w:val="32"/>
        </w:rPr>
        <w:t>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lang w:eastAsia="zh-CN"/>
        </w:rPr>
        <w:t>）更改了原文本“</w:t>
      </w:r>
      <w:r>
        <w:rPr>
          <w:rFonts w:hint="default" w:ascii="Times New Roman" w:hAnsi="Times New Roman" w:eastAsia="仿宋" w:cs="Times New Roman"/>
          <w:sz w:val="32"/>
          <w:szCs w:val="32"/>
          <w:lang w:val="en-US" w:eastAsia="zh-CN"/>
        </w:rPr>
        <w:t xml:space="preserve">2 </w:t>
      </w:r>
      <w:r>
        <w:rPr>
          <w:rFonts w:hint="default" w:ascii="Times New Roman" w:hAnsi="Times New Roman" w:eastAsia="仿宋" w:cs="Times New Roman"/>
          <w:sz w:val="32"/>
          <w:szCs w:val="32"/>
          <w:lang w:eastAsia="zh-CN"/>
        </w:rPr>
        <w:t>规范性引用文件”中的部分引用标准。</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val="en-US" w:eastAsia="zh-CN"/>
        </w:rPr>
        <w:t>a、</w:t>
      </w:r>
      <w:r>
        <w:rPr>
          <w:rFonts w:hint="default" w:ascii="Times New Roman" w:hAnsi="Times New Roman" w:eastAsia="仿宋" w:cs="Times New Roman"/>
          <w:sz w:val="32"/>
          <w:szCs w:val="32"/>
          <w:lang w:eastAsia="zh-CN"/>
        </w:rPr>
        <w:t>删除了：</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GB 4285  农药安全使用标准</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GB/T 19630.1  有机产品国家标准</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NY 5113  无公害食品  桃产地环境条件 </w:t>
      </w:r>
    </w:p>
    <w:p>
      <w:pPr>
        <w:pStyle w:val="2"/>
        <w:keepNext w:val="0"/>
        <w:keepLines w:val="0"/>
        <w:pageBreakBefore w:val="0"/>
        <w:kinsoku/>
        <w:wordWrap/>
        <w:overflowPunct/>
        <w:topLinePunct w:val="0"/>
        <w:bidi w:val="0"/>
        <w:adjustRightInd/>
        <w:snapToGrid/>
        <w:spacing w:beforeLines="0" w:afterLines="0" w:line="600" w:lineRule="atLeast"/>
        <w:ind w:left="0"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NY/T 5114  无公害食品  桃生产技术规程</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删除原因：GB 4285、NY 5113两项标准均已废止；GB/T 19630.1、NY/T 5114在本文件中引用意义不大。</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b、新增了：</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GB 2763  食品安全国家标准  食品中农药最大残留限量</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新增原因：对本文件而言，可引用作为绿色防控的相关质量标准。</w:t>
      </w:r>
    </w:p>
    <w:p>
      <w:pPr>
        <w:keepNext w:val="0"/>
        <w:keepLines w:val="0"/>
        <w:pageBreakBefore w:val="0"/>
        <w:numPr>
          <w:ilvl w:val="0"/>
          <w:numId w:val="6"/>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将原第5章删除，将其内容进行修改变更为第4.3、4.4条内容。</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将原文本内容：</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“化学防治应按照GB 4285、GB/T 8321的规定，不得使用国家明令禁止的高毒、高残留农药，参见附录A；慎用桃树敏感易产药害的辛硫磷、敌敌畏等有机磷农药及硫制剂、铜制剂和百菌清等农药；推荐农药及使用方法，参见附录B；生产绿色、有机桃果使用农药应按照NY/T 393、GB/T19630.1相关规定执行。同时由于桃树耐药性差，因此在药剂使用，尤其是植物生长调节剂,要特别注意其使用时期、使用方法、使用浓度以及不能随意复配等，否则易产生药害;”</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修改为：</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“4.3　化学防治应按照GB/T 8321（所有部分）的规定执行；桃果农药残留应符合GB 2763的规定；推荐农药及使用方法，见附录A；生产绿色桃果使用农药应按照NY/T 393相关规定执行。</w:t>
      </w:r>
    </w:p>
    <w:p>
      <w:pPr>
        <w:pStyle w:val="21"/>
        <w:keepNext w:val="0"/>
        <w:keepLines w:val="0"/>
        <w:pageBreakBefore w:val="0"/>
        <w:widowControl/>
        <w:kinsoku/>
        <w:wordWrap/>
        <w:overflowPunct/>
        <w:topLinePunct w:val="0"/>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bidi="ar-SA"/>
        </w:rPr>
      </w:pPr>
      <w:r>
        <w:rPr>
          <w:rFonts w:hint="default" w:ascii="Times New Roman" w:hAnsi="Times New Roman" w:eastAsia="仿宋" w:cs="Times New Roman"/>
          <w:sz w:val="32"/>
          <w:szCs w:val="32"/>
          <w:lang w:val="en-US" w:eastAsia="zh-CN" w:bidi="ar-SA"/>
        </w:rPr>
        <w:t>4.4　桃树对不同药剂的耐受性不同；不同发育阶段的桃树对药物的敏感性不同。应谨慎用药。</w:t>
      </w:r>
      <w:r>
        <w:rPr>
          <w:rFonts w:hint="default" w:ascii="Times New Roman" w:hAnsi="Times New Roman" w:eastAsia="仿宋" w:cs="Times New Roman"/>
          <w:sz w:val="32"/>
          <w:szCs w:val="32"/>
          <w:lang w:val="en-US" w:eastAsia="zh-CN"/>
        </w:rPr>
        <w:t>”</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删除废止标准，新增残留限量标准；删除禁用农药内容表述，保留推荐农药表述；将推荐标准表述内容提前，注意事项放后；删除植物生长调节剂使用注意事项的复杂叙述，只强调耐药性和敏感性。修改后，整段叙述准确简练，逻辑结构清晰。</w:t>
      </w:r>
    </w:p>
    <w:p>
      <w:pPr>
        <w:keepNext w:val="0"/>
        <w:keepLines w:val="0"/>
        <w:pageBreakBefore w:val="0"/>
        <w:numPr>
          <w:ilvl w:val="0"/>
          <w:numId w:val="6"/>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修改了原文件“6.2.2”内容。</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文本内容“仔细检查并彻底刮除树体流胶硬块和腐烂组织，用石硫合剂、代森铵水剂、甲基硫菌灵糊剂、辛菌胺醋酸水剂等进行涂沫。”修改为“仔细检查并彻底刮除树体流胶硬块和腐烂组织，用石硫合剂、多粘类芽孢杆菌可湿性粉剂等进行涂沫。</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修改原因：删除未登记农药，增加登记用药。</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（4）修改了原文件“6.4.2.2 药剂施用”内容。</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bCs/>
          <w:sz w:val="32"/>
          <w:szCs w:val="32"/>
          <w:lang w:val="en-US" w:eastAsia="zh-CN"/>
        </w:rPr>
        <w:t xml:space="preserve"> </w:t>
      </w:r>
      <w:r>
        <w:rPr>
          <w:rFonts w:hint="default" w:ascii="Times New Roman" w:hAnsi="Times New Roman" w:eastAsia="仿宋" w:cs="Times New Roman"/>
          <w:sz w:val="32"/>
          <w:szCs w:val="32"/>
          <w:lang w:val="en-US" w:eastAsia="zh-CN"/>
        </w:rPr>
        <w:t>将原文本内容“在药剂组合中加入1次5%氨基寡糖素水剂800～1 000倍液，保护果面，提高树体抗逆性。”删除。</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修改原因：涉及药剂未在桃树上进行登记。</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（5）修改了原文件“6.6.3 全园喷药”内容。</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将原文本内容“果实采收10 d～15 d后，可选用5 °Bé石硫合剂进行全园细致喷雾；或选用持效期长的</w:t>
      </w:r>
      <w:r>
        <w:rPr>
          <w:rFonts w:hint="default" w:ascii="Times New Roman" w:hAnsi="Times New Roman" w:eastAsia="仿宋" w:cs="Times New Roman"/>
          <w:b/>
          <w:bCs/>
          <w:sz w:val="32"/>
          <w:szCs w:val="32"/>
          <w:lang w:val="en-US" w:eastAsia="zh-CN"/>
        </w:rPr>
        <w:t>毒死蜱、辛硫磷、马拉硫磷等</w:t>
      </w:r>
      <w:r>
        <w:rPr>
          <w:rFonts w:hint="default" w:ascii="Times New Roman" w:hAnsi="Times New Roman" w:eastAsia="仿宋" w:cs="Times New Roman"/>
          <w:sz w:val="32"/>
          <w:szCs w:val="32"/>
          <w:lang w:val="en-US" w:eastAsia="zh-CN"/>
        </w:rPr>
        <w:t>高效低毒有机磷杀虫剂，加</w:t>
      </w:r>
      <w:r>
        <w:rPr>
          <w:rFonts w:hint="default" w:ascii="Times New Roman" w:hAnsi="Times New Roman" w:eastAsia="仿宋" w:cs="Times New Roman"/>
          <w:b/>
          <w:bCs/>
          <w:sz w:val="32"/>
          <w:szCs w:val="32"/>
          <w:lang w:val="en-US" w:eastAsia="zh-CN"/>
        </w:rPr>
        <w:t>复方多菌灵、甲基硫菌灵、氟硅唑、丙环唑等</w:t>
      </w:r>
      <w:r>
        <w:rPr>
          <w:rFonts w:hint="default" w:ascii="Times New Roman" w:hAnsi="Times New Roman" w:eastAsia="仿宋" w:cs="Times New Roman"/>
          <w:sz w:val="32"/>
          <w:szCs w:val="32"/>
          <w:lang w:val="en-US" w:eastAsia="zh-CN"/>
        </w:rPr>
        <w:t>杀菌剂，加2%～3%尿素和1%磷酸二氢钾溶液进行喷雾，在防病虫的同时给树体补充营养。”杀虫杀菌剂标黑的药剂删除。</w:t>
      </w:r>
    </w:p>
    <w:p>
      <w:pPr>
        <w:pStyle w:val="32"/>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修改原因：删除未在桃树上登记的农药。</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（6）修改了原文件“6.3.6 糖醋液诱杀害虫”的内容。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将原文件中糖醋液的配制比例由糖1：醋3：酒0.5：水10更改为糖1：醋4：酒1：水16。</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修改原因：查阅资料，新配比被广泛采用。</w:t>
      </w:r>
    </w:p>
    <w:p>
      <w:pPr>
        <w:keepNext w:val="0"/>
        <w:keepLines w:val="0"/>
        <w:pageBreakBefore w:val="0"/>
        <w:numPr>
          <w:ilvl w:val="0"/>
          <w:numId w:val="7"/>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修改了原文件“6.7.3 枝干涂白”的内容。</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删除了原文“或用5度石硫合剂或10倍石灰浆”内容，只保留“用生石灰、石硫合剂、食盐、清水按照6:1:1:10比例制成涂白剂”这一种涂白剂的配制方法和比例。</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修改原因：涂白剂，既要有涂白剂鲜明的直观特点，还要有其杀虫、杀菌、防冻的功能性特性，单纯的石硫合剂或者石灰浆效果大打折扣，因此不宜推荐。</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（7）修改资料性附录“桃树主要病虫绿色防控推荐使用的农药”标题和内容。</w:t>
      </w:r>
    </w:p>
    <w:p>
      <w:pPr>
        <w:keepNext w:val="0"/>
        <w:keepLines w:val="0"/>
        <w:pageBreakBefore w:val="0"/>
        <w:numPr>
          <w:ilvl w:val="0"/>
          <w:numId w:val="8"/>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将标题“桃树主要病虫绿色防控推荐使用的农药”更改为“桃树主要病虫害防治药剂和使用方法”</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修改原因：表述更客观准确，所列药剂均均属目前桃树登记药剂。</w:t>
      </w:r>
    </w:p>
    <w:p>
      <w:pPr>
        <w:keepNext w:val="0"/>
        <w:keepLines w:val="0"/>
        <w:pageBreakBefore w:val="0"/>
        <w:numPr>
          <w:ilvl w:val="0"/>
          <w:numId w:val="8"/>
        </w:numPr>
        <w:kinsoku/>
        <w:wordWrap/>
        <w:overflowPunct/>
        <w:topLinePunct w:val="0"/>
        <w:autoSpaceDE/>
        <w:autoSpaceDN/>
        <w:bidi w:val="0"/>
        <w:adjustRightInd/>
        <w:snapToGrid/>
        <w:spacing w:line="600" w:lineRule="atLeast"/>
        <w:ind w:left="0"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将“表A.1 生物源和矿物源农药”和“表 A.2 化学农药”合并。</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修改原因：桃树登记用药品种、类型均较少。</w:t>
      </w:r>
    </w:p>
    <w:p>
      <w:pPr>
        <w:keepNext w:val="0"/>
        <w:keepLines w:val="0"/>
        <w:pageBreakBefore w:val="0"/>
        <w:numPr>
          <w:ilvl w:val="0"/>
          <w:numId w:val="8"/>
        </w:numPr>
        <w:kinsoku/>
        <w:wordWrap/>
        <w:overflowPunct/>
        <w:topLinePunct w:val="0"/>
        <w:autoSpaceDE/>
        <w:autoSpaceDN/>
        <w:bidi w:val="0"/>
        <w:adjustRightInd/>
        <w:snapToGrid/>
        <w:spacing w:line="600" w:lineRule="atLeast"/>
        <w:ind w:left="0"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原附录A所列病虫害名称做了变更。</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增加了：蚜虫。</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删除了：桃蛀螟、卷叶虫（蛾）、食心虫、真菌性穿孔病、缩叶病和白粉病。</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修改原因：根据桃树农药登记信息，确定防控病虫害名称。</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d、原附录A所列药剂品种作了重新更新。</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修改原因：桃树上登记的农药品种较少，根据登记信息重新更新内容。未在桃树上登记的全部删除。</w:t>
      </w:r>
    </w:p>
    <w:p>
      <w:pPr>
        <w:keepNext w:val="0"/>
        <w:keepLines w:val="0"/>
        <w:pageBreakBefore w:val="0"/>
        <w:numPr>
          <w:ilvl w:val="0"/>
          <w:numId w:val="0"/>
        </w:numPr>
        <w:kinsoku/>
        <w:wordWrap/>
        <w:overflowPunct/>
        <w:topLinePunct w:val="0"/>
        <w:autoSpaceDE/>
        <w:autoSpaceDN/>
        <w:bidi w:val="0"/>
        <w:adjustRightInd/>
        <w:snapToGrid/>
        <w:spacing w:line="600" w:lineRule="atLeast"/>
        <w:ind w:leftChars="0" w:firstLine="640" w:firstLineChars="200"/>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六、重大意见分歧的处理依据和结果</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本标准无重大意见分歧。</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七、采标情况，是否合规引用或采用国际标准和国外先进标准，以及与国内外同类标准水平的对比情况</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本标准没有采用国际标准和国外先进标准。</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default" w:ascii="Times New Roman" w:hAnsi="Times New Roman" w:eastAsia="仿宋" w:cs="Times New Roman"/>
          <w:sz w:val="32"/>
          <w:szCs w:val="32"/>
        </w:rPr>
      </w:pPr>
      <w:r>
        <w:rPr>
          <w:rFonts w:hint="eastAsia" w:ascii="黑体" w:hAnsi="黑体" w:eastAsia="黑体" w:cs="黑体"/>
          <w:sz w:val="32"/>
          <w:szCs w:val="32"/>
        </w:rPr>
        <w:t>八</w:t>
      </w:r>
      <w:r>
        <w:rPr>
          <w:rFonts w:hint="eastAsia" w:ascii="黑体" w:hAnsi="黑体" w:eastAsia="黑体" w:cs="黑体"/>
          <w:sz w:val="32"/>
          <w:szCs w:val="32"/>
          <w:lang w:eastAsia="zh-CN"/>
        </w:rPr>
        <w:t>、</w:t>
      </w:r>
      <w:r>
        <w:rPr>
          <w:rFonts w:hint="eastAsia" w:ascii="黑体" w:hAnsi="黑体" w:eastAsia="黑体" w:cs="黑体"/>
          <w:sz w:val="32"/>
          <w:szCs w:val="32"/>
        </w:rPr>
        <w:t>作为推荐性标准或者强制性标准的建议及其理由。</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建议本标准为推荐性标准。</w:t>
      </w:r>
    </w:p>
    <w:p>
      <w:pPr>
        <w:keepNext w:val="0"/>
        <w:keepLines w:val="0"/>
        <w:pageBreakBefore w:val="0"/>
        <w:kinsoku/>
        <w:wordWrap/>
        <w:overflowPunct/>
        <w:topLinePunct w:val="0"/>
        <w:autoSpaceDE/>
        <w:autoSpaceDN/>
        <w:bidi w:val="0"/>
        <w:adjustRightInd/>
        <w:snapToGrid/>
        <w:spacing w:line="600" w:lineRule="atLeast"/>
        <w:ind w:leftChars="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九、实施标准的措施建议</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打造标准化示范基地。</w:t>
      </w:r>
      <w:r>
        <w:rPr>
          <w:rFonts w:hint="default" w:ascii="Times New Roman" w:hAnsi="Times New Roman" w:eastAsia="仿宋" w:cs="Times New Roman"/>
          <w:sz w:val="32"/>
          <w:szCs w:val="32"/>
        </w:rPr>
        <w:t>结合</w:t>
      </w:r>
      <w:r>
        <w:rPr>
          <w:rFonts w:hint="default" w:ascii="Times New Roman" w:hAnsi="Times New Roman" w:eastAsia="仿宋" w:cs="Times New Roman"/>
          <w:sz w:val="32"/>
          <w:szCs w:val="32"/>
          <w:lang w:eastAsia="zh-CN"/>
        </w:rPr>
        <w:t>省级桃树病虫绿色防控</w:t>
      </w:r>
      <w:r>
        <w:rPr>
          <w:rFonts w:hint="default" w:ascii="Times New Roman" w:hAnsi="Times New Roman" w:eastAsia="仿宋" w:cs="Times New Roman"/>
          <w:sz w:val="32"/>
          <w:szCs w:val="32"/>
        </w:rPr>
        <w:t>示范</w:t>
      </w:r>
      <w:r>
        <w:rPr>
          <w:rFonts w:hint="default" w:ascii="Times New Roman" w:hAnsi="Times New Roman" w:eastAsia="仿宋" w:cs="Times New Roman"/>
          <w:sz w:val="32"/>
          <w:szCs w:val="32"/>
          <w:lang w:eastAsia="zh-CN"/>
        </w:rPr>
        <w:t>基地</w:t>
      </w:r>
      <w:r>
        <w:rPr>
          <w:rFonts w:hint="default" w:ascii="Times New Roman" w:hAnsi="Times New Roman" w:eastAsia="仿宋" w:cs="Times New Roman"/>
          <w:sz w:val="32"/>
          <w:szCs w:val="32"/>
        </w:rPr>
        <w:t>的建设，</w:t>
      </w:r>
      <w:r>
        <w:rPr>
          <w:rFonts w:hint="default" w:ascii="Times New Roman" w:hAnsi="Times New Roman" w:eastAsia="仿宋" w:cs="Times New Roman"/>
          <w:sz w:val="32"/>
          <w:szCs w:val="32"/>
          <w:lang w:eastAsia="zh-CN"/>
        </w:rPr>
        <w:t>建立桃树全程绿色防控技术样板田，</w:t>
      </w:r>
      <w:r>
        <w:rPr>
          <w:rFonts w:hint="default" w:ascii="Times New Roman" w:hAnsi="Times New Roman" w:eastAsia="仿宋" w:cs="Times New Roman"/>
          <w:sz w:val="32"/>
          <w:szCs w:val="32"/>
        </w:rPr>
        <w:t>用最好的技术和效益样板，</w:t>
      </w:r>
      <w:r>
        <w:rPr>
          <w:rFonts w:hint="default" w:ascii="Times New Roman" w:hAnsi="Times New Roman" w:eastAsia="仿宋" w:cs="Times New Roman"/>
          <w:sz w:val="32"/>
          <w:szCs w:val="32"/>
          <w:lang w:eastAsia="zh-CN"/>
        </w:rPr>
        <w:t>推进标准的实施和应用，</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eastAsia="zh-CN"/>
        </w:rPr>
        <w:t>借助</w:t>
      </w:r>
      <w:r>
        <w:rPr>
          <w:rFonts w:hint="default" w:ascii="Times New Roman" w:hAnsi="Times New Roman" w:eastAsia="仿宋" w:cs="Times New Roman"/>
          <w:sz w:val="32"/>
          <w:szCs w:val="32"/>
        </w:rPr>
        <w:t>媒体广泛宣传</w:t>
      </w:r>
      <w:r>
        <w:rPr>
          <w:rFonts w:hint="default" w:ascii="Times New Roman" w:hAnsi="Times New Roman" w:eastAsia="仿宋" w:cs="Times New Roman"/>
          <w:sz w:val="32"/>
          <w:szCs w:val="32"/>
          <w:lang w:eastAsia="zh-CN"/>
        </w:rPr>
        <w:t>。借助农科</w:t>
      </w:r>
      <w:r>
        <w:rPr>
          <w:rFonts w:hint="default" w:ascii="Times New Roman" w:hAnsi="Times New Roman" w:eastAsia="仿宋" w:cs="Times New Roman"/>
          <w:sz w:val="32"/>
          <w:szCs w:val="32"/>
          <w:lang w:val="en-US" w:eastAsia="zh-CN"/>
        </w:rPr>
        <w:t>110专家、12306热线专家、省产业体系专家等多种平台，结合培训活动、基层技术指导活动等广泛开展标准宣传，同时</w:t>
      </w:r>
      <w:r>
        <w:rPr>
          <w:rFonts w:hint="default" w:ascii="Times New Roman" w:hAnsi="Times New Roman" w:eastAsia="仿宋" w:cs="Times New Roman"/>
          <w:sz w:val="32"/>
          <w:szCs w:val="32"/>
        </w:rPr>
        <w:t>充分利用电视、广播、报刊、网络、微信公众号等“线上线下”媒体进行专题介绍和宣传，在“山西农业</w:t>
      </w:r>
      <w:r>
        <w:rPr>
          <w:rFonts w:hint="default" w:ascii="Times New Roman" w:hAnsi="Times New Roman" w:eastAsia="仿宋" w:cs="Times New Roman"/>
          <w:sz w:val="32"/>
          <w:szCs w:val="32"/>
          <w:lang w:eastAsia="zh-CN"/>
        </w:rPr>
        <w:t>农村</w:t>
      </w:r>
      <w:r>
        <w:rPr>
          <w:rFonts w:hint="default" w:ascii="Times New Roman" w:hAnsi="Times New Roman" w:eastAsia="仿宋" w:cs="Times New Roman"/>
          <w:sz w:val="32"/>
          <w:szCs w:val="32"/>
        </w:rPr>
        <w:t>厅网”、 “山西</w:t>
      </w:r>
      <w:r>
        <w:rPr>
          <w:rFonts w:hint="default" w:ascii="Times New Roman" w:hAnsi="Times New Roman" w:eastAsia="仿宋" w:cs="Times New Roman"/>
          <w:sz w:val="32"/>
          <w:szCs w:val="32"/>
          <w:lang w:eastAsia="zh-CN"/>
        </w:rPr>
        <w:t>植物保护</w:t>
      </w:r>
      <w:r>
        <w:rPr>
          <w:rFonts w:hint="default" w:ascii="Times New Roman" w:hAnsi="Times New Roman" w:eastAsia="仿宋" w:cs="Times New Roman"/>
          <w:sz w:val="32"/>
          <w:szCs w:val="32"/>
        </w:rPr>
        <w:t>”和</w:t>
      </w:r>
      <w:r>
        <w:rPr>
          <w:rFonts w:hint="default" w:ascii="Times New Roman" w:hAnsi="Times New Roman" w:eastAsia="仿宋" w:cs="Times New Roman"/>
          <w:sz w:val="32"/>
          <w:szCs w:val="32"/>
          <w:lang w:eastAsia="zh-CN"/>
        </w:rPr>
        <w:t>相关专业</w:t>
      </w:r>
      <w:r>
        <w:rPr>
          <w:rFonts w:hint="default" w:ascii="Times New Roman" w:hAnsi="Times New Roman" w:eastAsia="仿宋" w:cs="Times New Roman"/>
          <w:sz w:val="32"/>
          <w:szCs w:val="32"/>
        </w:rPr>
        <w:t>期刊、杂志和报纸将</w:t>
      </w:r>
      <w:r>
        <w:rPr>
          <w:rFonts w:hint="default" w:ascii="Times New Roman" w:hAnsi="Times New Roman" w:eastAsia="仿宋" w:cs="Times New Roman"/>
          <w:sz w:val="32"/>
          <w:szCs w:val="32"/>
          <w:lang w:eastAsia="zh-CN"/>
        </w:rPr>
        <w:t>桃树</w:t>
      </w:r>
      <w:r>
        <w:rPr>
          <w:rFonts w:hint="default" w:ascii="Times New Roman" w:hAnsi="Times New Roman" w:eastAsia="仿宋" w:cs="Times New Roman"/>
          <w:sz w:val="32"/>
          <w:szCs w:val="32"/>
        </w:rPr>
        <w:t>病虫绿色防控技术标准普及到基层生产中去。</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3</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eastAsia="zh-CN"/>
        </w:rPr>
        <w:t>深入果园开展技术指导服务</w:t>
      </w:r>
    </w:p>
    <w:p>
      <w:pPr>
        <w:keepNext w:val="0"/>
        <w:keepLines w:val="0"/>
        <w:pageBreakBefore w:val="0"/>
        <w:kinsoku/>
        <w:wordWrap/>
        <w:overflowPunct/>
        <w:topLinePunct w:val="0"/>
        <w:autoSpaceDE/>
        <w:autoSpaceDN/>
        <w:bidi w:val="0"/>
        <w:adjustRightInd/>
        <w:snapToGrid/>
        <w:spacing w:line="600" w:lineRule="atLeast"/>
        <w:ind w:leftChars="0" w:firstLine="640" w:firstLineChars="200"/>
        <w:jc w:val="left"/>
        <w:textAlignment w:val="auto"/>
        <w:rPr>
          <w:rFonts w:hint="default" w:ascii="Times New Roman" w:hAnsi="Times New Roman" w:eastAsia="仿宋" w:cs="Times New Roman"/>
          <w:sz w:val="32"/>
          <w:szCs w:val="32"/>
        </w:rPr>
        <w:sectPr>
          <w:footerReference r:id="rId3" w:type="default"/>
          <w:pgSz w:w="11906" w:h="16838"/>
          <w:pgMar w:top="1440" w:right="1800" w:bottom="1440" w:left="1800" w:header="851" w:footer="992" w:gutter="0"/>
          <w:pgNumType w:start="1"/>
          <w:cols w:space="425" w:num="1"/>
          <w:titlePg/>
          <w:docGrid w:type="lines" w:linePitch="312" w:charSpace="0"/>
        </w:sectPr>
      </w:pPr>
      <w:r>
        <w:rPr>
          <w:rFonts w:hint="default" w:ascii="Times New Roman" w:hAnsi="Times New Roman" w:eastAsia="仿宋" w:cs="Times New Roman"/>
          <w:sz w:val="32"/>
          <w:szCs w:val="32"/>
        </w:rPr>
        <w:t>利用项目组成员参与的专家包联服务、科技服务小分队等，通过举办培训班、召开现场会、远程教育、专家讲座和科技直通车进村入户等方式，加强农技人员应用标准、推广标准的培训及现场技术指导，做好高素质农民培训，</w:t>
      </w:r>
      <w:r>
        <w:rPr>
          <w:rFonts w:hint="default" w:ascii="Times New Roman" w:hAnsi="Times New Roman" w:eastAsia="仿宋" w:cs="Times New Roman"/>
          <w:sz w:val="32"/>
          <w:szCs w:val="32"/>
          <w:lang w:eastAsia="zh-CN"/>
        </w:rPr>
        <w:t>提升果农懂标、用标的意识和</w:t>
      </w:r>
      <w:r>
        <w:rPr>
          <w:rFonts w:hint="default" w:ascii="Times New Roman" w:hAnsi="Times New Roman" w:eastAsia="仿宋" w:cs="Times New Roman"/>
          <w:sz w:val="32"/>
          <w:szCs w:val="32"/>
        </w:rPr>
        <w:t>能力。</w:t>
      </w:r>
    </w:p>
    <w:p>
      <w:pPr>
        <w:pStyle w:val="4"/>
        <w:bidi w:val="0"/>
        <w:spacing w:before="0" w:after="0" w:line="240" w:lineRule="auto"/>
        <w:ind w:left="0" w:firstLine="0"/>
        <w:jc w:val="center"/>
        <w:rPr>
          <w:rFonts w:hint="eastAsia" w:ascii="方正小标宋简体" w:hAnsi="方正小标宋简体" w:eastAsia="方正小标宋简体" w:cs="方正小标宋简体"/>
          <w:b w:val="0"/>
          <w:bCs w:val="0"/>
          <w:sz w:val="36"/>
          <w:szCs w:val="21"/>
          <w:lang w:val="en-US" w:eastAsia="zh-CN"/>
        </w:rPr>
      </w:pPr>
      <w:r>
        <w:rPr>
          <w:rFonts w:hint="eastAsia" w:ascii="方正小标宋简体" w:hAnsi="方正小标宋简体" w:eastAsia="方正小标宋简体" w:cs="方正小标宋简体"/>
          <w:b w:val="0"/>
          <w:bCs w:val="0"/>
          <w:sz w:val="36"/>
          <w:szCs w:val="21"/>
          <w:lang w:val="en-US" w:eastAsia="zh-CN"/>
        </w:rPr>
        <w:t>《</w:t>
      </w:r>
      <w:r>
        <w:rPr>
          <w:rFonts w:hint="eastAsia"/>
          <w:sz w:val="40"/>
          <w:szCs w:val="40"/>
          <w:lang w:eastAsia="zh-CN"/>
        </w:rPr>
        <w:t>桃树病虫害绿色防控技术</w:t>
      </w:r>
      <w:r>
        <w:rPr>
          <w:rFonts w:hint="eastAsia"/>
          <w:sz w:val="40"/>
          <w:szCs w:val="40"/>
        </w:rPr>
        <w:t>规程</w:t>
      </w:r>
      <w:r>
        <w:rPr>
          <w:rFonts w:hint="eastAsia" w:ascii="方正小标宋简体" w:hAnsi="方正小标宋简体" w:eastAsia="方正小标宋简体" w:cs="方正小标宋简体"/>
          <w:b w:val="0"/>
          <w:bCs w:val="0"/>
          <w:sz w:val="36"/>
          <w:szCs w:val="21"/>
          <w:lang w:val="en-US" w:eastAsia="zh-CN"/>
        </w:rPr>
        <w:t>》地方标准</w:t>
      </w:r>
    </w:p>
    <w:p>
      <w:pPr>
        <w:pStyle w:val="4"/>
        <w:bidi w:val="0"/>
        <w:spacing w:before="0" w:after="0" w:line="240" w:lineRule="auto"/>
        <w:ind w:left="0" w:firstLine="0"/>
        <w:jc w:val="center"/>
        <w:rPr>
          <w:rFonts w:hint="eastAsia" w:ascii="方正小标宋简体" w:hAnsi="方正小标宋简体" w:eastAsia="方正小标宋简体" w:cs="方正小标宋简体"/>
          <w:b w:val="0"/>
          <w:bCs w:val="0"/>
          <w:sz w:val="36"/>
          <w:szCs w:val="21"/>
          <w:lang w:val="en-US" w:eastAsia="zh-CN"/>
        </w:rPr>
      </w:pPr>
      <w:r>
        <w:rPr>
          <w:rFonts w:hint="eastAsia" w:ascii="方正小标宋简体" w:hAnsi="方正小标宋简体" w:eastAsia="方正小标宋简体" w:cs="方正小标宋简体"/>
          <w:b w:val="0"/>
          <w:bCs w:val="0"/>
          <w:sz w:val="36"/>
          <w:szCs w:val="21"/>
          <w:lang w:val="en-US" w:eastAsia="zh-CN"/>
        </w:rPr>
        <w:t>征求意见汇总处理表</w:t>
      </w:r>
    </w:p>
    <w:p>
      <w:pPr>
        <w:bidi w:val="0"/>
        <w:rPr>
          <w:rFonts w:hint="eastAsia"/>
          <w:lang w:val="en-US" w:eastAsia="zh-CN"/>
        </w:rPr>
      </w:pPr>
    </w:p>
    <w:p>
      <w:pPr>
        <w:bidi w:val="0"/>
        <w:ind w:left="0" w:leftChars="0" w:firstLine="0" w:firstLineChars="0"/>
        <w:rPr>
          <w:rFonts w:hint="default" w:ascii="Times New Roman" w:hAnsi="Times New Roman" w:eastAsia="方正仿宋_GBK" w:cs="Times New Roman"/>
          <w:sz w:val="20"/>
          <w:szCs w:val="22"/>
          <w:shd w:val="clear" w:color="auto" w:fill="auto"/>
          <w:lang w:val="en-US" w:eastAsia="zh-CN"/>
        </w:rPr>
      </w:pPr>
      <w:r>
        <w:rPr>
          <w:rFonts w:hint="default" w:ascii="Times New Roman" w:hAnsi="Times New Roman" w:eastAsia="方正仿宋_GBK" w:cs="Times New Roman"/>
          <w:sz w:val="24"/>
          <w:szCs w:val="21"/>
          <w:shd w:val="clear" w:color="auto" w:fill="auto"/>
          <w:lang w:val="en-US" w:eastAsia="zh-CN"/>
        </w:rPr>
        <w:t xml:space="preserve">起草单位：山西省植物保护植物检疫中心 </w:t>
      </w:r>
      <w:r>
        <w:rPr>
          <w:rFonts w:hint="eastAsia" w:ascii="Times New Roman" w:hAnsi="Times New Roman" w:eastAsia="方正仿宋_GBK" w:cs="Times New Roman"/>
          <w:sz w:val="24"/>
          <w:szCs w:val="21"/>
          <w:shd w:val="clear" w:color="auto" w:fill="auto"/>
          <w:lang w:val="en-US" w:eastAsia="zh-CN"/>
        </w:rPr>
        <w:t xml:space="preserve"> </w:t>
      </w:r>
      <w:r>
        <w:rPr>
          <w:rFonts w:hint="default" w:ascii="Times New Roman" w:hAnsi="Times New Roman" w:eastAsia="方正仿宋_GBK" w:cs="Times New Roman"/>
          <w:sz w:val="24"/>
          <w:szCs w:val="21"/>
          <w:shd w:val="clear" w:color="auto" w:fill="auto"/>
          <w:lang w:val="en-US" w:eastAsia="zh-CN"/>
        </w:rPr>
        <w:t xml:space="preserve"> 承办人：</w:t>
      </w:r>
      <w:r>
        <w:rPr>
          <w:rFonts w:hint="eastAsia" w:ascii="Times New Roman" w:hAnsi="Times New Roman" w:eastAsia="方正仿宋_GBK" w:cs="Times New Roman"/>
          <w:sz w:val="24"/>
          <w:szCs w:val="21"/>
          <w:shd w:val="clear" w:color="auto" w:fill="auto"/>
          <w:lang w:val="en-US" w:eastAsia="zh-CN"/>
        </w:rPr>
        <w:t xml:space="preserve">郑晓东 </w:t>
      </w:r>
      <w:r>
        <w:rPr>
          <w:rFonts w:hint="default" w:ascii="Times New Roman" w:hAnsi="Times New Roman" w:eastAsia="方正仿宋_GBK" w:cs="Times New Roman"/>
          <w:sz w:val="24"/>
          <w:szCs w:val="21"/>
          <w:shd w:val="clear" w:color="auto" w:fill="auto"/>
          <w:lang w:val="en-US" w:eastAsia="zh-CN"/>
        </w:rPr>
        <w:t xml:space="preserve">  电话：</w:t>
      </w:r>
      <w:r>
        <w:rPr>
          <w:rFonts w:hint="eastAsia" w:ascii="Times New Roman" w:hAnsi="Times New Roman" w:eastAsia="方正仿宋_GBK" w:cs="Times New Roman"/>
          <w:sz w:val="24"/>
          <w:szCs w:val="21"/>
          <w:shd w:val="clear" w:color="auto" w:fill="auto"/>
          <w:lang w:val="en-US" w:eastAsia="zh-CN"/>
        </w:rPr>
        <w:t xml:space="preserve">13934214055                </w:t>
      </w:r>
      <w:r>
        <w:rPr>
          <w:rFonts w:hint="default" w:ascii="Times New Roman" w:hAnsi="Times New Roman" w:eastAsia="方正仿宋_GBK" w:cs="Times New Roman"/>
          <w:sz w:val="24"/>
          <w:szCs w:val="21"/>
          <w:shd w:val="clear" w:color="auto" w:fill="auto"/>
          <w:lang w:val="en-US" w:eastAsia="zh-CN"/>
        </w:rPr>
        <w:t xml:space="preserve">  填报时间：2024.3.1</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p>
    <w:tbl>
      <w:tblPr>
        <w:tblStyle w:val="15"/>
        <w:tblW w:w="13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1274"/>
        <w:gridCol w:w="4063"/>
        <w:gridCol w:w="3073"/>
        <w:gridCol w:w="1742"/>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33" w:type="dxa"/>
            <w:noWrap w:val="0"/>
            <w:vAlign w:val="center"/>
          </w:tcPr>
          <w:p>
            <w:pPr>
              <w:tabs>
                <w:tab w:val="left" w:pos="414"/>
              </w:tabs>
              <w:bidi w:val="0"/>
              <w:jc w:val="center"/>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序 号</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标准章条</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编号</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意见内容</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提出单位</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（或个人）</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处理意见</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（采纳/不采纳）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意见处理说明</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国标黑体" w:hAnsi="国标黑体" w:eastAsia="国标黑体" w:cs="国标黑体"/>
                <w:sz w:val="21"/>
                <w:szCs w:val="21"/>
                <w:vertAlign w:val="baseline"/>
                <w:lang w:val="en-US" w:eastAsia="zh-CN"/>
              </w:rPr>
            </w:pPr>
            <w:r>
              <w:rPr>
                <w:rFonts w:hint="eastAsia" w:ascii="国标黑体" w:hAnsi="国标黑体" w:eastAsia="国标黑体" w:cs="国标黑体"/>
                <w:sz w:val="21"/>
                <w:szCs w:val="21"/>
                <w:vertAlign w:val="baseline"/>
                <w:lang w:val="en-US" w:eastAsia="zh-CN"/>
              </w:rPr>
              <w:t>（不采纳的理由等）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建议删除GB 4285  农药安全使用标准、NY 5113  无公害食品  桃产地环境条件</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运城市植物保护检疫站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2</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 xml:space="preserve">建议删除GB 4285、NY 5113 </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临汾市农业生态保护发展中心</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3</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kinsoku/>
              <w:wordWrap/>
              <w:overflowPunct/>
              <w:topLinePunct w:val="0"/>
              <w:autoSpaceDE/>
              <w:autoSpaceDN/>
              <w:bidi w:val="0"/>
              <w:adjustRightInd/>
              <w:snapToGrid w:val="0"/>
              <w:spacing w:line="360" w:lineRule="exac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eastAsia="仿宋_GB2312"/>
                <w:bCs/>
                <w:sz w:val="21"/>
                <w:szCs w:val="21"/>
                <w:lang w:val="en-US" w:eastAsia="zh-CN"/>
              </w:rPr>
              <w:t xml:space="preserve">删除废止的标准GB 4285、NY 5113 </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临猗县农业农村局</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4</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建议删除GB 4285  农药安全使用标准、NY 5113  无公害食品  桃产地环境条件（原因：已废止）</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太原市农业技术推广服务中心</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5</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建议更新GB/T 19630.1  有机产品国家标准（原因：有新版）</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太原市农业技术推广服务中心</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6</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2</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修改NY/T 5114  无公害食品  桃树生产技术规程（应该是桃生产技术规程）</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晋中市动植物检疫站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7</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eastAsia="仿宋_GB2312"/>
                <w:bCs/>
                <w:sz w:val="21"/>
                <w:szCs w:val="21"/>
                <w:lang w:val="en-US" w:eastAsia="zh-CN"/>
              </w:rPr>
              <w:t>4、5</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eastAsia="仿宋_GB2312"/>
                <w:bCs/>
                <w:sz w:val="21"/>
                <w:szCs w:val="21"/>
                <w:lang w:val="en-US" w:eastAsia="zh-CN"/>
              </w:rPr>
              <w:t>建议将“4 防治原则”和“5 化学防治注意事项”合并为“4 防治要求”</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临猗县农业农村局</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8</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5.6.3</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将原文本内容“或选用持效期长的毒死蜱、辛硫磷、马拉硫磷等高效低毒有机磷杀虫剂，加复方多菌灵、甲基硫菌灵、氟硅唑、丙环唑等杀菌剂，”涉及未在桃树上登记的杀虫杀菌剂名称删除。</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临汾市农业生态保护发展中心</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9</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eastAsia="仿宋_GB2312"/>
                <w:bCs/>
                <w:sz w:val="21"/>
                <w:szCs w:val="21"/>
                <w:lang w:val="en-US" w:eastAsia="zh-CN"/>
              </w:rPr>
              <w:t>6.2.2</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将文本内容“代森铵水剂、甲基硫菌灵糊剂、辛菌胺醋酸水剂”修改为“多粘类芽孢杆菌可湿性粉剂”。</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临汾市农业生态保护发展中心</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10</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6.3</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eastAsia="仿宋_GB2312"/>
                <w:bCs/>
                <w:sz w:val="21"/>
                <w:szCs w:val="21"/>
                <w:lang w:val="en-US" w:eastAsia="zh-CN"/>
              </w:rPr>
              <w:t>花期桃园种草生草、中耕除草二项措施，让普通农户不知道该怎么办。希望说明白什么条件种草，什么时候除草。</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临猗县农业农村局</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11</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6.1、6.2、6.3、6.4、6.6、6.7</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删除悬置段内容</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运城市植物保护检疫站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12</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eastAsia="仿宋_GB2312"/>
                <w:bCs/>
                <w:sz w:val="21"/>
                <w:szCs w:val="21"/>
                <w:lang w:val="en-US" w:eastAsia="zh-CN"/>
              </w:rPr>
              <w:t>6.7.3</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方正仿宋_GBK" w:cs="Times New Roman"/>
                <w:sz w:val="21"/>
                <w:szCs w:val="21"/>
                <w:vertAlign w:val="baseline"/>
                <w:lang w:val="en-US" w:eastAsia="zh-CN"/>
              </w:rPr>
            </w:pPr>
            <w:r>
              <w:rPr>
                <w:rFonts w:hint="eastAsia" w:eastAsia="仿宋_GB2312"/>
                <w:bCs/>
                <w:sz w:val="21"/>
                <w:szCs w:val="21"/>
                <w:lang w:val="en-US" w:eastAsia="zh-CN"/>
              </w:rPr>
              <w:t>删除原文“或用5度石硫合剂或10倍石灰浆”内容</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运城市植物保护检疫站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13</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7</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建议增加“生产档案”</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运城市植物保护检疫站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14</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附录A</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建议删除禁用农药</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晋中市动植物检疫站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93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21"/>
                <w:szCs w:val="21"/>
                <w:vertAlign w:val="baseline"/>
                <w:lang w:val="en-US" w:eastAsia="zh-CN"/>
              </w:rPr>
            </w:pPr>
            <w:r>
              <w:rPr>
                <w:rFonts w:hint="eastAsia" w:ascii="Times New Roman" w:hAnsi="Times New Roman" w:eastAsia="方正仿宋_GBK" w:cs="Times New Roman"/>
                <w:sz w:val="21"/>
                <w:szCs w:val="21"/>
                <w:vertAlign w:val="baseline"/>
                <w:lang w:val="en-US" w:eastAsia="zh-CN"/>
              </w:rPr>
              <w:t>15</w:t>
            </w:r>
          </w:p>
        </w:tc>
        <w:tc>
          <w:tcPr>
            <w:tcW w:w="127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附录B</w:t>
            </w:r>
          </w:p>
        </w:tc>
        <w:tc>
          <w:tcPr>
            <w:tcW w:w="406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建议删除未在桃树上登记的农药</w:t>
            </w:r>
          </w:p>
        </w:tc>
        <w:tc>
          <w:tcPr>
            <w:tcW w:w="30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default" w:ascii="Times New Roman" w:hAnsi="Times New Roman" w:eastAsia="方正仿宋_GBK" w:cs="Times New Roman"/>
                <w:sz w:val="21"/>
                <w:szCs w:val="21"/>
                <w:vertAlign w:val="baseline"/>
                <w:lang w:val="en-US" w:eastAsia="zh-CN"/>
              </w:rPr>
              <w:t>晋中市动植物检疫站</w:t>
            </w:r>
          </w:p>
        </w:tc>
        <w:tc>
          <w:tcPr>
            <w:tcW w:w="17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sz w:val="21"/>
                <w:szCs w:val="21"/>
                <w:vertAlign w:val="baseline"/>
                <w:lang w:val="en-US" w:eastAsia="zh-CN"/>
              </w:rPr>
              <w:t>采纳</w:t>
            </w:r>
          </w:p>
        </w:tc>
        <w:tc>
          <w:tcPr>
            <w:tcW w:w="23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13403" w:type="dxa"/>
            <w:gridSpan w:val="6"/>
            <w:noWrap w:val="0"/>
            <w:vAlign w:val="top"/>
          </w:tcPr>
          <w:p>
            <w:pPr>
              <w:pStyle w:val="13"/>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exact"/>
              <w:ind w:left="0" w:right="0" w:firstLine="0"/>
              <w:textAlignment w:val="auto"/>
              <w:rPr>
                <w:rFonts w:hint="default" w:ascii="Times New Roman" w:hAnsi="Times New Roman" w:eastAsia="方正仿宋_GBK" w:cs="Times New Roman"/>
                <w:sz w:val="21"/>
                <w:szCs w:val="21"/>
                <w:lang w:eastAsia="zh-CN"/>
              </w:rPr>
            </w:pPr>
            <w:r>
              <w:rPr>
                <w:rFonts w:hint="default" w:ascii="Times New Roman" w:hAnsi="Times New Roman" w:eastAsia="方正仿宋_GBK" w:cs="Times New Roman"/>
                <w:sz w:val="21"/>
                <w:szCs w:val="21"/>
                <w:vertAlign w:val="baseline"/>
                <w:lang w:val="en-US" w:eastAsia="zh-CN"/>
              </w:rPr>
              <w:t>说明：</w:t>
            </w:r>
            <w:r>
              <w:rPr>
                <w:rFonts w:hint="default" w:ascii="Times New Roman" w:hAnsi="Times New Roman" w:eastAsia="方正仿宋_GBK" w:cs="Times New Roman"/>
                <w:sz w:val="21"/>
                <w:szCs w:val="21"/>
              </w:rPr>
              <w:t>1、针对明确回复无意见的单位，</w:t>
            </w:r>
            <w:r>
              <w:rPr>
                <w:rFonts w:hint="default" w:ascii="Times New Roman" w:hAnsi="Times New Roman" w:eastAsia="方正仿宋_GBK" w:cs="Times New Roman"/>
                <w:sz w:val="21"/>
                <w:szCs w:val="21"/>
                <w:lang w:eastAsia="zh-CN"/>
              </w:rPr>
              <w:t>请在“意见内容”</w:t>
            </w:r>
            <w:r>
              <w:rPr>
                <w:rFonts w:hint="default" w:ascii="Times New Roman" w:hAnsi="Times New Roman" w:eastAsia="方正仿宋_GBK" w:cs="Times New Roman"/>
                <w:sz w:val="21"/>
                <w:szCs w:val="21"/>
              </w:rPr>
              <w:t>中注明无意见，在“提出单位”中列出无意见单位的名称</w:t>
            </w:r>
            <w:r>
              <w:rPr>
                <w:rFonts w:hint="default" w:ascii="Times New Roman" w:hAnsi="Times New Roman" w:eastAsia="方正仿宋_GBK" w:cs="Times New Roman"/>
                <w:sz w:val="21"/>
                <w:szCs w:val="21"/>
                <w:lang w:eastAsia="zh-CN"/>
              </w:rPr>
              <w:t>。</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right="0" w:firstLine="630" w:firstLineChars="300"/>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rPr>
              <w:t>2、发送征求意见稿单位数</w:t>
            </w:r>
            <w:r>
              <w:rPr>
                <w:rFonts w:hint="default" w:ascii="Times New Roman" w:hAnsi="Times New Roman" w:eastAsia="方正仿宋_GBK" w:cs="Times New Roman"/>
                <w:sz w:val="21"/>
                <w:szCs w:val="21"/>
                <w:u w:val="single"/>
                <w:lang w:val="en-US" w:eastAsia="zh-CN"/>
              </w:rPr>
              <w:t xml:space="preserve"> </w:t>
            </w:r>
            <w:r>
              <w:rPr>
                <w:rFonts w:hint="eastAsia" w:eastAsia="方正仿宋_GBK" w:cs="Times New Roman"/>
                <w:sz w:val="21"/>
                <w:szCs w:val="21"/>
                <w:u w:val="single"/>
                <w:lang w:val="en-US" w:eastAsia="zh-CN"/>
              </w:rPr>
              <w:t>5</w:t>
            </w:r>
            <w:r>
              <w:rPr>
                <w:rFonts w:hint="default" w:ascii="Times New Roman" w:hAnsi="Times New Roman" w:eastAsia="方正仿宋_GBK" w:cs="Times New Roman"/>
                <w:sz w:val="21"/>
                <w:szCs w:val="21"/>
                <w:u w:val="single"/>
                <w:lang w:val="en-US" w:eastAsia="zh-CN"/>
              </w:rPr>
              <w:t xml:space="preserve"> </w:t>
            </w:r>
            <w:r>
              <w:rPr>
                <w:rFonts w:hint="default" w:ascii="Times New Roman" w:hAnsi="Times New Roman" w:eastAsia="方正仿宋_GBK" w:cs="Times New Roman"/>
                <w:sz w:val="21"/>
                <w:szCs w:val="21"/>
              </w:rPr>
              <w:t>个</w:t>
            </w:r>
            <w:r>
              <w:rPr>
                <w:rFonts w:hint="default" w:ascii="Times New Roman" w:hAnsi="Times New Roman" w:eastAsia="方正仿宋_GBK" w:cs="Times New Roman"/>
                <w:sz w:val="21"/>
                <w:szCs w:val="21"/>
                <w:lang w:eastAsia="zh-CN"/>
              </w:rPr>
              <w:t>；</w:t>
            </w:r>
            <w:r>
              <w:rPr>
                <w:rFonts w:hint="eastAsia" w:eastAsia="方正仿宋_GBK" w:cs="Times New Roman"/>
                <w:sz w:val="21"/>
                <w:szCs w:val="21"/>
                <w:lang w:eastAsia="zh-CN"/>
              </w:rPr>
              <w:t>收</w:t>
            </w:r>
            <w:r>
              <w:rPr>
                <w:rFonts w:hint="default" w:ascii="Times New Roman" w:hAnsi="Times New Roman" w:eastAsia="方正仿宋_GBK" w:cs="Times New Roman"/>
                <w:sz w:val="21"/>
                <w:szCs w:val="21"/>
              </w:rPr>
              <w:t>到征意见稿回函的单位数</w:t>
            </w:r>
            <w:r>
              <w:rPr>
                <w:rFonts w:hint="default" w:ascii="Times New Roman" w:hAnsi="Times New Roman" w:eastAsia="方正仿宋_GBK" w:cs="Times New Roman"/>
                <w:sz w:val="21"/>
                <w:szCs w:val="21"/>
                <w:u w:val="single"/>
                <w:lang w:val="en-US" w:eastAsia="zh-CN"/>
              </w:rPr>
              <w:t xml:space="preserve"> </w:t>
            </w:r>
            <w:r>
              <w:rPr>
                <w:rFonts w:hint="eastAsia" w:eastAsia="方正仿宋_GBK" w:cs="Times New Roman"/>
                <w:sz w:val="21"/>
                <w:szCs w:val="21"/>
                <w:u w:val="single"/>
                <w:lang w:val="en-US" w:eastAsia="zh-CN"/>
              </w:rPr>
              <w:t>5</w:t>
            </w:r>
            <w:r>
              <w:rPr>
                <w:rFonts w:hint="default" w:ascii="Times New Roman" w:hAnsi="Times New Roman" w:eastAsia="方正仿宋_GBK" w:cs="Times New Roman"/>
                <w:sz w:val="21"/>
                <w:szCs w:val="21"/>
              </w:rPr>
              <w:t>个</w:t>
            </w:r>
            <w:r>
              <w:rPr>
                <w:rFonts w:hint="default" w:ascii="Times New Roman" w:hAnsi="Times New Roman" w:eastAsia="方正仿宋_GBK" w:cs="Times New Roman"/>
                <w:sz w:val="21"/>
                <w:szCs w:val="21"/>
                <w:lang w:eastAsia="zh-CN"/>
              </w:rPr>
              <w:t>；</w:t>
            </w:r>
            <w:r>
              <w:rPr>
                <w:rFonts w:hint="default" w:ascii="Times New Roman" w:hAnsi="Times New Roman" w:eastAsia="方正仿宋_GBK" w:cs="Times New Roman"/>
                <w:sz w:val="21"/>
                <w:szCs w:val="21"/>
              </w:rPr>
              <w:t>收到征求意见稿并提出意见的单位数</w:t>
            </w:r>
            <w:r>
              <w:rPr>
                <w:rFonts w:hint="default" w:ascii="Times New Roman" w:hAnsi="Times New Roman" w:eastAsia="方正仿宋_GBK" w:cs="Times New Roman"/>
                <w:sz w:val="21"/>
                <w:szCs w:val="21"/>
                <w:u w:val="single"/>
                <w:lang w:val="en-US" w:eastAsia="zh-CN"/>
              </w:rPr>
              <w:t xml:space="preserve"> </w:t>
            </w:r>
            <w:r>
              <w:rPr>
                <w:rFonts w:hint="eastAsia" w:eastAsia="方正仿宋_GBK" w:cs="Times New Roman"/>
                <w:sz w:val="21"/>
                <w:szCs w:val="21"/>
                <w:u w:val="single"/>
                <w:lang w:val="en-US" w:eastAsia="zh-CN"/>
              </w:rPr>
              <w:t>5</w:t>
            </w:r>
            <w:r>
              <w:rPr>
                <w:rFonts w:hint="default" w:ascii="Times New Roman" w:hAnsi="Times New Roman" w:eastAsia="方正仿宋_GBK" w:cs="Times New Roman"/>
                <w:sz w:val="21"/>
                <w:szCs w:val="21"/>
                <w:u w:val="single"/>
                <w:lang w:val="en-US" w:eastAsia="zh-CN"/>
              </w:rPr>
              <w:t xml:space="preserve"> </w:t>
            </w:r>
            <w:r>
              <w:rPr>
                <w:rFonts w:hint="default" w:ascii="Times New Roman" w:hAnsi="Times New Roman" w:eastAsia="方正仿宋_GBK" w:cs="Times New Roman"/>
                <w:sz w:val="21"/>
                <w:szCs w:val="21"/>
              </w:rPr>
              <w:t>个</w:t>
            </w:r>
            <w:r>
              <w:rPr>
                <w:rFonts w:hint="default" w:ascii="Times New Roman" w:hAnsi="Times New Roman" w:eastAsia="方正仿宋_GBK" w:cs="Times New Roman"/>
                <w:sz w:val="21"/>
                <w:szCs w:val="21"/>
                <w:lang w:eastAsia="zh-CN"/>
              </w:rPr>
              <w:t>；</w:t>
            </w:r>
            <w:r>
              <w:rPr>
                <w:rFonts w:hint="default" w:ascii="Times New Roman" w:hAnsi="Times New Roman" w:eastAsia="方正仿宋_GBK" w:cs="Times New Roman"/>
                <w:sz w:val="21"/>
                <w:szCs w:val="21"/>
              </w:rPr>
              <w:t>没有回函的单位数</w:t>
            </w:r>
            <w:r>
              <w:rPr>
                <w:rFonts w:hint="default" w:ascii="Times New Roman" w:hAnsi="Times New Roman" w:eastAsia="方正仿宋_GBK" w:cs="Times New Roman"/>
                <w:sz w:val="21"/>
                <w:szCs w:val="21"/>
                <w:u w:val="single"/>
                <w:lang w:val="en-US" w:eastAsia="zh-CN"/>
              </w:rPr>
              <w:t xml:space="preserve"> 0 </w:t>
            </w:r>
            <w:r>
              <w:rPr>
                <w:rFonts w:hint="default" w:ascii="Times New Roman" w:hAnsi="Times New Roman" w:eastAsia="方正仿宋_GBK" w:cs="Times New Roman"/>
                <w:sz w:val="21"/>
                <w:szCs w:val="21"/>
              </w:rPr>
              <w:t>个；共收到</w:t>
            </w:r>
            <w:r>
              <w:rPr>
                <w:rFonts w:hint="default" w:ascii="Times New Roman" w:hAnsi="Times New Roman" w:eastAsia="方正仿宋_GBK" w:cs="Times New Roman"/>
                <w:sz w:val="21"/>
                <w:szCs w:val="21"/>
                <w:u w:val="single"/>
                <w:lang w:val="en-US" w:eastAsia="zh-CN"/>
              </w:rPr>
              <w:t xml:space="preserve"> </w:t>
            </w:r>
            <w:r>
              <w:rPr>
                <w:rFonts w:hint="eastAsia" w:ascii="Times New Roman" w:hAnsi="Times New Roman" w:eastAsia="方正仿宋_GBK" w:cs="Times New Roman"/>
                <w:sz w:val="21"/>
                <w:szCs w:val="21"/>
                <w:u w:val="single"/>
                <w:lang w:val="en-US" w:eastAsia="zh-CN"/>
              </w:rPr>
              <w:t>15</w:t>
            </w:r>
            <w:r>
              <w:rPr>
                <w:rFonts w:hint="default" w:ascii="Times New Roman" w:hAnsi="Times New Roman" w:eastAsia="方正仿宋_GBK" w:cs="Times New Roman"/>
                <w:sz w:val="21"/>
                <w:szCs w:val="21"/>
                <w:u w:val="single"/>
                <w:lang w:val="en-US" w:eastAsia="zh-CN"/>
              </w:rPr>
              <w:t xml:space="preserve"> </w:t>
            </w:r>
            <w:r>
              <w:rPr>
                <w:rFonts w:hint="default" w:ascii="Times New Roman" w:hAnsi="Times New Roman" w:eastAsia="方正仿宋_GBK" w:cs="Times New Roman"/>
                <w:sz w:val="21"/>
                <w:szCs w:val="21"/>
              </w:rPr>
              <w:t>条意见，采纳</w:t>
            </w:r>
            <w:r>
              <w:rPr>
                <w:rFonts w:hint="default" w:ascii="Times New Roman" w:hAnsi="Times New Roman" w:eastAsia="方正仿宋_GBK" w:cs="Times New Roman"/>
                <w:sz w:val="21"/>
                <w:szCs w:val="21"/>
                <w:u w:val="single"/>
                <w:lang w:val="en-US" w:eastAsia="zh-CN"/>
              </w:rPr>
              <w:t xml:space="preserve"> 1</w:t>
            </w:r>
            <w:r>
              <w:rPr>
                <w:rFonts w:hint="eastAsia" w:ascii="Times New Roman" w:hAnsi="Times New Roman" w:eastAsia="方正仿宋_GBK" w:cs="Times New Roman"/>
                <w:sz w:val="21"/>
                <w:szCs w:val="21"/>
                <w:u w:val="single"/>
                <w:lang w:val="en-US" w:eastAsia="zh-CN"/>
              </w:rPr>
              <w:t>5</w:t>
            </w:r>
            <w:r>
              <w:rPr>
                <w:rFonts w:hint="default" w:ascii="Times New Roman" w:hAnsi="Times New Roman" w:eastAsia="方正仿宋_GBK" w:cs="Times New Roman"/>
                <w:sz w:val="21"/>
                <w:szCs w:val="21"/>
                <w:u w:val="single"/>
                <w:lang w:val="en-US" w:eastAsia="zh-CN"/>
              </w:rPr>
              <w:t xml:space="preserve"> </w:t>
            </w:r>
            <w:r>
              <w:rPr>
                <w:rFonts w:hint="default" w:ascii="Times New Roman" w:hAnsi="Times New Roman" w:eastAsia="方正仿宋_GBK" w:cs="Times New Roman"/>
                <w:sz w:val="21"/>
                <w:szCs w:val="21"/>
              </w:rPr>
              <w:t>条意见，未采纳</w:t>
            </w:r>
            <w:r>
              <w:rPr>
                <w:rFonts w:hint="default" w:ascii="Times New Roman" w:hAnsi="Times New Roman" w:eastAsia="方正仿宋_GBK" w:cs="Times New Roman"/>
                <w:sz w:val="21"/>
                <w:szCs w:val="21"/>
                <w:u w:val="single"/>
                <w:lang w:val="en-US" w:eastAsia="zh-CN"/>
              </w:rPr>
              <w:t xml:space="preserve"> </w:t>
            </w:r>
            <w:r>
              <w:rPr>
                <w:rFonts w:hint="eastAsia" w:ascii="Times New Roman" w:hAnsi="Times New Roman" w:eastAsia="方正仿宋_GBK" w:cs="Times New Roman"/>
                <w:sz w:val="21"/>
                <w:szCs w:val="21"/>
                <w:u w:val="single"/>
                <w:lang w:val="en-US" w:eastAsia="zh-CN"/>
              </w:rPr>
              <w:t>0</w:t>
            </w:r>
            <w:r>
              <w:rPr>
                <w:rFonts w:hint="default" w:ascii="Times New Roman" w:hAnsi="Times New Roman" w:eastAsia="方正仿宋_GBK" w:cs="Times New Roman"/>
                <w:sz w:val="21"/>
                <w:szCs w:val="21"/>
                <w:u w:val="single"/>
                <w:lang w:val="en-US" w:eastAsia="zh-CN"/>
              </w:rPr>
              <w:t xml:space="preserve"> </w:t>
            </w:r>
            <w:r>
              <w:rPr>
                <w:rFonts w:hint="default" w:ascii="Times New Roman" w:hAnsi="Times New Roman" w:eastAsia="方正仿宋_GBK" w:cs="Times New Roman"/>
                <w:sz w:val="21"/>
                <w:szCs w:val="21"/>
              </w:rPr>
              <w:t>条意见。</w:t>
            </w:r>
          </w:p>
        </w:tc>
      </w:tr>
    </w:tbl>
    <w:p>
      <w:pPr>
        <w:keepNext w:val="0"/>
        <w:keepLines w:val="0"/>
        <w:pageBreakBefore w:val="0"/>
        <w:kinsoku/>
        <w:wordWrap/>
        <w:overflowPunct/>
        <w:topLinePunct w:val="0"/>
        <w:autoSpaceDE/>
        <w:autoSpaceDN/>
        <w:bidi w:val="0"/>
        <w:adjustRightInd/>
        <w:snapToGrid/>
        <w:spacing w:line="500" w:lineRule="exact"/>
        <w:ind w:firstLine="480" w:firstLineChars="200"/>
        <w:jc w:val="left"/>
        <w:textAlignment w:val="auto"/>
        <w:rPr>
          <w:rFonts w:hint="eastAsia" w:ascii="仿宋_GB2312" w:hAnsi="宋体" w:eastAsia="仿宋_GB2312"/>
          <w:sz w:val="24"/>
        </w:rPr>
      </w:pPr>
    </w:p>
    <w:sectPr>
      <w:footerReference r:id="rId5" w:type="first"/>
      <w:footerReference r:id="rId4" w:type="default"/>
      <w:pgSz w:w="16838" w:h="11906" w:orient="landscape"/>
      <w:pgMar w:top="1800" w:right="1440" w:bottom="1800" w:left="144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angal">
    <w:altName w:val="国标仿宋"/>
    <w:panose1 w:val="00000400000000000000"/>
    <w:charset w:val="01"/>
    <w:family w:val="roman"/>
    <w:pitch w:val="default"/>
    <w:sig w:usb0="00000000" w:usb1="00000000" w:usb2="00000000" w:usb3="00000000" w:csb0="00000000" w:csb1="00000000"/>
  </w:font>
  <w:font w:name="国标仿宋">
    <w:panose1 w:val="02000500000000000000"/>
    <w:charset w:val="86"/>
    <w:family w:val="auto"/>
    <w:pitch w:val="default"/>
    <w:sig w:usb0="A00002BF" w:usb1="38C77CFA" w:usb2="00000016" w:usb3="00000000" w:csb0="00060007" w:csb1="00000000"/>
  </w:font>
  <w:font w:name="楷体_GB2312">
    <w:altName w:val="楷体"/>
    <w:panose1 w:val="00000000000000000000"/>
    <w:charset w:val="86"/>
    <w:family w:val="modern"/>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qK+V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qaivlTECAABjBAAADgAAAAAAAAABACAAAAA1&#10;AQAAZHJzL2Uyb0RvYy54bWxQSwUGAAAAAAYABgBZAQAA2AUAAAAA&#10;">
              <v:fill on="f" focussize="0,0"/>
              <v:stroke on="f" weight="0.5pt"/>
              <v:imagedata o:title=""/>
              <o:lock v:ext="edit" aspectratio="f"/>
              <v:textbox inset="0mm,0mm,0mm,0mm" style="mso-fit-shape-to-text:t;">
                <w:txbxContent>
                  <w:p/>
                </w:txbxContent>
              </v:textbox>
            </v:shape>
          </w:pict>
        </mc:Fallback>
      </mc:AlternateContent>
    </w:r>
  </w:p>
  <w:p>
    <w:pPr>
      <w:pStyle w:val="1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default" w:eastAsia="宋体"/>
                              <w:lang w:val="en-US" w:eastAsia="zh-CN"/>
                            </w:rPr>
                          </w:pPr>
                          <w:r>
                            <w:rPr>
                              <w:rFonts w:hint="eastAsia"/>
                              <w:lang w:val="en-US" w:eastAsia="zh-CN"/>
                            </w:rPr>
                            <w:t>14</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default" w:eastAsia="宋体"/>
                        <w:lang w:val="en-US" w:eastAsia="zh-CN"/>
                      </w:rPr>
                    </w:pPr>
                    <w:r>
                      <w:rPr>
                        <w:rFonts w:hint="eastAsia"/>
                        <w:lang w:val="en-US" w:eastAsia="zh-CN"/>
                      </w:rPr>
                      <w:t>14</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6jDgrMgIAAGEEAAAOAAAAZHJz&#10;L2Uyb0RvYy54bWytVM2O0zAQviPxDpbvNGlZV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UaKZQsFP37+dfvw6/fxKrqI8rfUzRD1YxIXurenQNMO5x2Fk3VVOxS/4EPgh&#10;7vEirugC4fHSdDKd5nBx+IYN8LPH69b58E4YRaJRUIfqJVHZYeNDHzqExGzarBspUwWlJm1Br1+/&#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LqMOCs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Theme="minorEastAsia" w:hAnsiTheme="minorEastAsia" w:eastAsiaTheme="minorEastAsia" w:cstheme="minorEastAsia"/>
                        <w:sz w:val="28"/>
                        <w:szCs w:val="28"/>
                      </w:rPr>
                    </w:pP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rADh6MQ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6wA4ejECAABjBAAADgAAAAAAAAABACAAAAA1&#10;AQAAZHJzL2Uyb0RvYy54bWxQSwUGAAAAAAYABgBZAQAA2AUAAAAA&#10;">
              <v:fill on="f" focussize="0,0"/>
              <v:stroke on="f" weight="0.5pt"/>
              <v:imagedata o:title=""/>
              <o:lock v:ext="edit" aspectratio="f"/>
              <v:textbox inset="0mm,0mm,0mm,0mm" style="mso-fit-shape-to-text:t;">
                <w:txbxContent>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WLh2QyAgAAYQQAAA4AAAAAAAAAAQAgAAAA&#10;NQEAAGRycy9lMm9Eb2MueG1sUEsFBgAAAAAGAAYAWQEAANkFAAAAAA==&#10;">
              <v:fill on="f" focussize="0,0"/>
              <v:stroke on="f" weight="0.5pt"/>
              <v:imagedata o:title=""/>
              <o:lock v:ext="edit" aspectratio="f"/>
              <v:textbox inset="0mm,0mm,0mm,0mm" style="mso-fit-shape-to-text:t;">
                <w:txbxContent>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12</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12</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F8312"/>
    <w:multiLevelType w:val="singleLevel"/>
    <w:tmpl w:val="8D9F8312"/>
    <w:lvl w:ilvl="0" w:tentative="0">
      <w:start w:val="2"/>
      <w:numFmt w:val="decimal"/>
      <w:suff w:val="nothing"/>
      <w:lvlText w:val="（%1）"/>
      <w:lvlJc w:val="left"/>
    </w:lvl>
  </w:abstractNum>
  <w:abstractNum w:abstractNumId="1">
    <w:nsid w:val="B6F5549A"/>
    <w:multiLevelType w:val="singleLevel"/>
    <w:tmpl w:val="B6F5549A"/>
    <w:lvl w:ilvl="0" w:tentative="0">
      <w:start w:val="1"/>
      <w:numFmt w:val="lowerLetter"/>
      <w:suff w:val="nothing"/>
      <w:lvlText w:val="%1、"/>
      <w:lvlJc w:val="left"/>
    </w:lvl>
  </w:abstractNum>
  <w:abstractNum w:abstractNumId="2">
    <w:nsid w:val="BBFC8C8E"/>
    <w:multiLevelType w:val="singleLevel"/>
    <w:tmpl w:val="BBFC8C8E"/>
    <w:lvl w:ilvl="0" w:tentative="0">
      <w:start w:val="7"/>
      <w:numFmt w:val="decimal"/>
      <w:suff w:val="nothing"/>
      <w:lvlText w:val="（%1）"/>
      <w:lvlJc w:val="left"/>
    </w:lvl>
  </w:abstractNum>
  <w:abstractNum w:abstractNumId="3">
    <w:nsid w:val="DBFE77D1"/>
    <w:multiLevelType w:val="singleLevel"/>
    <w:tmpl w:val="DBFE77D1"/>
    <w:lvl w:ilvl="0" w:tentative="0">
      <w:start w:val="16"/>
      <w:numFmt w:val="decimal"/>
      <w:suff w:val="nothing"/>
      <w:lvlText w:val="（%1）"/>
      <w:lvlJc w:val="left"/>
    </w:lvl>
  </w:abstractNum>
  <w:abstractNum w:abstractNumId="4">
    <w:nsid w:val="DCFFA7BE"/>
    <w:multiLevelType w:val="singleLevel"/>
    <w:tmpl w:val="DCFFA7BE"/>
    <w:lvl w:ilvl="0" w:tentative="0">
      <w:start w:val="13"/>
      <w:numFmt w:val="decimal"/>
      <w:suff w:val="nothing"/>
      <w:lvlText w:val="（%1）"/>
      <w:lvlJc w:val="left"/>
    </w:lvl>
  </w:abstractNum>
  <w:abstractNum w:abstractNumId="5">
    <w:nsid w:val="167F1D9B"/>
    <w:multiLevelType w:val="singleLevel"/>
    <w:tmpl w:val="167F1D9B"/>
    <w:lvl w:ilvl="0" w:tentative="0">
      <w:start w:val="2"/>
      <w:numFmt w:val="decimal"/>
      <w:suff w:val="nothing"/>
      <w:lvlText w:val="（%1）"/>
      <w:lvlJc w:val="left"/>
    </w:lvl>
  </w:abstractNum>
  <w:abstractNum w:abstractNumId="6">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6"/>
  </w:num>
  <w:num w:numId="2">
    <w:abstractNumId w:val="7"/>
  </w:num>
  <w:num w:numId="3">
    <w:abstractNumId w:val="0"/>
  </w:num>
  <w:num w:numId="4">
    <w:abstractNumId w:val="4"/>
  </w:num>
  <w:num w:numId="5">
    <w:abstractNumId w:val="3"/>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FFF8650"/>
    <w:rsid w:val="1EAFC1AE"/>
    <w:rsid w:val="39AE07D6"/>
    <w:rsid w:val="3D25D500"/>
    <w:rsid w:val="3D575E81"/>
    <w:rsid w:val="3F9FD22F"/>
    <w:rsid w:val="3FFDCB7D"/>
    <w:rsid w:val="45FB61F6"/>
    <w:rsid w:val="47E9190C"/>
    <w:rsid w:val="4F7B247E"/>
    <w:rsid w:val="53DAF3A8"/>
    <w:rsid w:val="57D94567"/>
    <w:rsid w:val="5F3D9232"/>
    <w:rsid w:val="5F3EB50E"/>
    <w:rsid w:val="63BD8BA4"/>
    <w:rsid w:val="6769B1E9"/>
    <w:rsid w:val="6BFF0146"/>
    <w:rsid w:val="73DC238D"/>
    <w:rsid w:val="7535C1FE"/>
    <w:rsid w:val="75DB2A35"/>
    <w:rsid w:val="7679864E"/>
    <w:rsid w:val="76FF7903"/>
    <w:rsid w:val="77574187"/>
    <w:rsid w:val="77FF4F98"/>
    <w:rsid w:val="7B076698"/>
    <w:rsid w:val="7B65C71A"/>
    <w:rsid w:val="7B8ECEA9"/>
    <w:rsid w:val="7BBCF9F4"/>
    <w:rsid w:val="7BED0422"/>
    <w:rsid w:val="7C6DE85B"/>
    <w:rsid w:val="7EDF2E64"/>
    <w:rsid w:val="7EDFB8C8"/>
    <w:rsid w:val="7EFFDFCF"/>
    <w:rsid w:val="7F6FD457"/>
    <w:rsid w:val="7F7F1836"/>
    <w:rsid w:val="7FDE9EE2"/>
    <w:rsid w:val="8189454B"/>
    <w:rsid w:val="93EEA786"/>
    <w:rsid w:val="9CFB7DEA"/>
    <w:rsid w:val="9EFBB21C"/>
    <w:rsid w:val="ADAF1DB9"/>
    <w:rsid w:val="ADF72B33"/>
    <w:rsid w:val="BD7D2811"/>
    <w:rsid w:val="BEFD6BF8"/>
    <w:rsid w:val="C7FB06F3"/>
    <w:rsid w:val="CBDF87A6"/>
    <w:rsid w:val="CFE3A338"/>
    <w:rsid w:val="D3FB2018"/>
    <w:rsid w:val="D53F5FC2"/>
    <w:rsid w:val="D5FE192F"/>
    <w:rsid w:val="D64F74EC"/>
    <w:rsid w:val="DAF54693"/>
    <w:rsid w:val="DBF757C4"/>
    <w:rsid w:val="DD8FFC9A"/>
    <w:rsid w:val="E76E6A50"/>
    <w:rsid w:val="EBBDA308"/>
    <w:rsid w:val="EC3D1978"/>
    <w:rsid w:val="EDFD6CB0"/>
    <w:rsid w:val="EFBD102B"/>
    <w:rsid w:val="EFDF86EA"/>
    <w:rsid w:val="F6604F09"/>
    <w:rsid w:val="F7667887"/>
    <w:rsid w:val="FBAE9C55"/>
    <w:rsid w:val="FDAD8F86"/>
    <w:rsid w:val="FDDE17D6"/>
    <w:rsid w:val="FDDF94AB"/>
    <w:rsid w:val="FEDFCD54"/>
    <w:rsid w:val="FFF51D2A"/>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8"/>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5">
    <w:name w:val="heading 3"/>
    <w:basedOn w:val="1"/>
    <w:next w:val="1"/>
    <w:link w:val="19"/>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tabs>
        <w:tab w:val="left" w:pos="2268"/>
      </w:tabs>
      <w:spacing w:beforeLines="0" w:afterLines="0" w:line="400" w:lineRule="exact"/>
      <w:ind w:left="480" w:firstLine="640" w:firstLineChars="200"/>
    </w:pPr>
  </w:style>
  <w:style w:type="paragraph" w:styleId="3">
    <w:name w:val="Body Text Indent"/>
    <w:basedOn w:val="1"/>
    <w:qFormat/>
    <w:uiPriority w:val="0"/>
    <w:pPr>
      <w:tabs>
        <w:tab w:val="left" w:pos="2268"/>
      </w:tabs>
      <w:spacing w:line="560" w:lineRule="exact"/>
      <w:ind w:firstLine="600" w:firstLineChars="200"/>
    </w:pPr>
    <w:rPr>
      <w:rFonts w:ascii="仿宋_GB2312"/>
      <w:sz w:val="30"/>
      <w:szCs w:val="24"/>
    </w:rPr>
  </w:style>
  <w:style w:type="paragraph" w:styleId="6">
    <w:name w:val="caption"/>
    <w:basedOn w:val="1"/>
    <w:next w:val="1"/>
    <w:qFormat/>
    <w:uiPriority w:val="99"/>
    <w:pPr>
      <w:suppressLineNumbers/>
      <w:suppressAutoHyphens/>
      <w:spacing w:before="120" w:after="120"/>
    </w:pPr>
    <w:rPr>
      <w:rFonts w:cs="Mangal"/>
      <w:i/>
      <w:iCs/>
      <w:kern w:val="21"/>
      <w:sz w:val="24"/>
      <w:lang w:eastAsia="ar-SA"/>
    </w:rPr>
  </w:style>
  <w:style w:type="paragraph" w:styleId="7">
    <w:name w:val="Body Text"/>
    <w:basedOn w:val="1"/>
    <w:link w:val="29"/>
    <w:qFormat/>
    <w:uiPriority w:val="0"/>
    <w:pPr>
      <w:spacing w:after="120"/>
    </w:pPr>
  </w:style>
  <w:style w:type="paragraph" w:styleId="8">
    <w:name w:val="Date"/>
    <w:basedOn w:val="1"/>
    <w:next w:val="1"/>
    <w:link w:val="28"/>
    <w:semiHidden/>
    <w:unhideWhenUsed/>
    <w:qFormat/>
    <w:uiPriority w:val="99"/>
    <w:pPr>
      <w:ind w:left="100" w:leftChars="2500"/>
    </w:pPr>
  </w:style>
  <w:style w:type="paragraph" w:styleId="9">
    <w:name w:val="Balloon Text"/>
    <w:basedOn w:val="1"/>
    <w:link w:val="25"/>
    <w:semiHidden/>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99"/>
    <w:rPr>
      <w:rFonts w:cs="Times New Roman"/>
      <w:b/>
    </w:rPr>
  </w:style>
  <w:style w:type="character" w:customStyle="1" w:styleId="18">
    <w:name w:val="标题 1 Char"/>
    <w:link w:val="4"/>
    <w:qFormat/>
    <w:locked/>
    <w:uiPriority w:val="99"/>
    <w:rPr>
      <w:rFonts w:cs="Times New Roman"/>
      <w:b/>
      <w:kern w:val="1"/>
      <w:sz w:val="44"/>
      <w:lang w:eastAsia="ar-SA" w:bidi="ar-SA"/>
    </w:rPr>
  </w:style>
  <w:style w:type="character" w:customStyle="1" w:styleId="19">
    <w:name w:val="标题 3 Char"/>
    <w:link w:val="5"/>
    <w:qFormat/>
    <w:locked/>
    <w:uiPriority w:val="99"/>
    <w:rPr>
      <w:rFonts w:cs="Times New Roman"/>
      <w:b/>
      <w:kern w:val="21"/>
      <w:sz w:val="32"/>
      <w:lang w:eastAsia="ar-SA" w:bidi="ar-SA"/>
    </w:rPr>
  </w:style>
  <w:style w:type="paragraph" w:styleId="20">
    <w:name w:val="List Paragraph"/>
    <w:basedOn w:val="1"/>
    <w:qFormat/>
    <w:uiPriority w:val="99"/>
    <w:pPr>
      <w:suppressAutoHyphens/>
      <w:ind w:firstLine="420" w:firstLineChars="200"/>
    </w:pPr>
    <w:rPr>
      <w:kern w:val="21"/>
      <w:lang w:eastAsia="ar-SA"/>
    </w:rPr>
  </w:style>
  <w:style w:type="paragraph" w:customStyle="1" w:styleId="21">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段 Char"/>
    <w:link w:val="21"/>
    <w:qFormat/>
    <w:locked/>
    <w:uiPriority w:val="0"/>
    <w:rPr>
      <w:rFonts w:ascii="宋体" w:cs="Times New Roman"/>
      <w:sz w:val="21"/>
      <w:lang w:val="en-US" w:eastAsia="zh-CN" w:bidi="ar-SA"/>
    </w:rPr>
  </w:style>
  <w:style w:type="character" w:customStyle="1" w:styleId="23">
    <w:name w:val="页眉 Char"/>
    <w:link w:val="11"/>
    <w:qFormat/>
    <w:uiPriority w:val="99"/>
    <w:rPr>
      <w:sz w:val="18"/>
      <w:szCs w:val="18"/>
    </w:rPr>
  </w:style>
  <w:style w:type="character" w:customStyle="1" w:styleId="24">
    <w:name w:val="页脚 Char"/>
    <w:link w:val="10"/>
    <w:qFormat/>
    <w:uiPriority w:val="99"/>
    <w:rPr>
      <w:sz w:val="18"/>
      <w:szCs w:val="18"/>
    </w:rPr>
  </w:style>
  <w:style w:type="character" w:customStyle="1" w:styleId="25">
    <w:name w:val="批注框文本 Char"/>
    <w:link w:val="9"/>
    <w:semiHidden/>
    <w:qFormat/>
    <w:uiPriority w:val="99"/>
    <w:rPr>
      <w:kern w:val="2"/>
      <w:sz w:val="18"/>
      <w:szCs w:val="18"/>
    </w:rPr>
  </w:style>
  <w:style w:type="table" w:customStyle="1" w:styleId="26">
    <w:name w:val="浅色底纹1"/>
    <w:basedOn w:val="14"/>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7">
    <w:name w:val="浅色底纹2"/>
    <w:basedOn w:val="14"/>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8">
    <w:name w:val="日期 Char"/>
    <w:basedOn w:val="16"/>
    <w:link w:val="8"/>
    <w:semiHidden/>
    <w:qFormat/>
    <w:uiPriority w:val="99"/>
    <w:rPr>
      <w:kern w:val="2"/>
      <w:sz w:val="21"/>
      <w:szCs w:val="24"/>
    </w:rPr>
  </w:style>
  <w:style w:type="character" w:customStyle="1" w:styleId="29">
    <w:name w:val="正文文本 Char"/>
    <w:basedOn w:val="16"/>
    <w:link w:val="7"/>
    <w:qFormat/>
    <w:uiPriority w:val="0"/>
    <w:rPr>
      <w:kern w:val="2"/>
      <w:sz w:val="21"/>
      <w:szCs w:val="24"/>
    </w:rPr>
  </w:style>
  <w:style w:type="paragraph" w:customStyle="1" w:styleId="30">
    <w:name w:val="标准文件_段"/>
    <w:link w:val="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1">
    <w:name w:val="标准文件_段 Char"/>
    <w:link w:val="30"/>
    <w:qFormat/>
    <w:uiPriority w:val="0"/>
    <w:rPr>
      <w:rFonts w:ascii="宋体"/>
      <w:sz w:val="21"/>
    </w:rPr>
  </w:style>
  <w:style w:type="paragraph" w:customStyle="1" w:styleId="32">
    <w:name w:val="一级条标题"/>
    <w:next w:val="2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3">
    <w:name w:val="二级条标题"/>
    <w:basedOn w:val="32"/>
    <w:next w:val="21"/>
    <w:qFormat/>
    <w:uiPriority w:val="0"/>
    <w:pPr>
      <w:numPr>
        <w:ilvl w:val="2"/>
        <w:numId w:val="1"/>
      </w:numPr>
      <w:spacing w:before="50" w:after="50"/>
      <w:outlineLvl w:val="3"/>
    </w:pPr>
  </w:style>
  <w:style w:type="paragraph" w:customStyle="1" w:styleId="34">
    <w:name w:val="附录表标题"/>
    <w:basedOn w:val="1"/>
    <w:next w:val="21"/>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18</Pages>
  <Words>1040</Words>
  <Characters>5934</Characters>
  <Lines>49</Lines>
  <Paragraphs>13</Paragraphs>
  <TotalTime>14</TotalTime>
  <ScaleCrop>false</ScaleCrop>
  <LinksUpToDate>false</LinksUpToDate>
  <CharactersWithSpaces>6961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2016-02-28T07:17:00Z</dcterms:created>
  <dc:creator>lenovo</dc:creator>
  <cp:lastModifiedBy>梦醒已千年</cp:lastModifiedBy>
  <cp:lastPrinted>2024-04-04T17:33:00Z</cp:lastPrinted>
  <dcterms:modified xsi:type="dcterms:W3CDTF">2024-08-08T10:03:44Z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C27849F5015F7FAA8027B4665BD97879_42</vt:lpwstr>
  </property>
</Properties>
</file>